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53"/>
        <w:tblW w:w="0" w:type="auto"/>
        <w:tblLook w:val="04A0" w:firstRow="1" w:lastRow="0" w:firstColumn="1" w:lastColumn="0" w:noHBand="0" w:noVBand="1"/>
      </w:tblPr>
      <w:tblGrid>
        <w:gridCol w:w="9576"/>
      </w:tblGrid>
      <w:tr w:rsidR="00EE454D" w:rsidTr="00EE454D">
        <w:tc>
          <w:tcPr>
            <w:tcW w:w="9576" w:type="dxa"/>
            <w:shd w:val="clear" w:color="auto" w:fill="D9D9D9" w:themeFill="background1" w:themeFillShade="D9"/>
          </w:tcPr>
          <w:p w:rsidR="00EE454D" w:rsidRPr="00042824" w:rsidRDefault="00EE454D" w:rsidP="00EE454D">
            <w:pPr>
              <w:jc w:val="center"/>
              <w:rPr>
                <w:b/>
                <w:sz w:val="32"/>
                <w:szCs w:val="32"/>
              </w:rPr>
            </w:pPr>
            <w:r w:rsidRPr="00042824">
              <w:rPr>
                <w:b/>
                <w:sz w:val="32"/>
                <w:szCs w:val="32"/>
              </w:rPr>
              <w:t>SECTION 1 – IDENTIFICATION</w:t>
            </w:r>
          </w:p>
        </w:tc>
      </w:tr>
      <w:tr w:rsidR="00EE454D" w:rsidTr="00EE454D">
        <w:tc>
          <w:tcPr>
            <w:tcW w:w="9576" w:type="dxa"/>
          </w:tcPr>
          <w:p w:rsidR="00EE454D" w:rsidRDefault="00EE454D" w:rsidP="00EE454D">
            <w:pPr>
              <w:rPr>
                <w:sz w:val="24"/>
                <w:szCs w:val="24"/>
              </w:rPr>
            </w:pPr>
            <w:r w:rsidRPr="00EE454D">
              <w:rPr>
                <w:b/>
                <w:sz w:val="24"/>
                <w:szCs w:val="24"/>
              </w:rPr>
              <w:t>Finished Product Name</w:t>
            </w:r>
            <w:r w:rsidRPr="00EE454D">
              <w:rPr>
                <w:sz w:val="24"/>
                <w:szCs w:val="24"/>
              </w:rPr>
              <w:t xml:space="preserve">: </w:t>
            </w:r>
            <w:r w:rsidR="00603131">
              <w:rPr>
                <w:sz w:val="24"/>
                <w:szCs w:val="24"/>
              </w:rPr>
              <w:t xml:space="preserve"> </w:t>
            </w:r>
            <w:r w:rsidR="004D2B10">
              <w:rPr>
                <w:sz w:val="24"/>
                <w:szCs w:val="24"/>
              </w:rPr>
              <w:t xml:space="preserve">Me!Bath </w:t>
            </w:r>
            <w:bookmarkStart w:id="0" w:name="_GoBack"/>
            <w:bookmarkEnd w:id="0"/>
            <w:r w:rsidR="0013489D">
              <w:rPr>
                <w:sz w:val="24"/>
                <w:szCs w:val="24"/>
              </w:rPr>
              <w:t>Cold Therapy Massage Cream, Eucalyptus Cooling Creme</w:t>
            </w:r>
          </w:p>
          <w:p w:rsidR="00687A67" w:rsidRDefault="00687A67" w:rsidP="00EE454D">
            <w:pPr>
              <w:rPr>
                <w:sz w:val="24"/>
                <w:szCs w:val="24"/>
              </w:rPr>
            </w:pPr>
          </w:p>
          <w:p w:rsidR="00687A67" w:rsidRPr="00EE454D" w:rsidRDefault="00687A67" w:rsidP="00EE454D">
            <w:pPr>
              <w:rPr>
                <w:sz w:val="24"/>
                <w:szCs w:val="24"/>
              </w:rPr>
            </w:pPr>
            <w:r w:rsidRPr="00687A67">
              <w:rPr>
                <w:b/>
                <w:sz w:val="24"/>
                <w:szCs w:val="24"/>
              </w:rPr>
              <w:t>Product Use Description</w:t>
            </w:r>
            <w:r>
              <w:rPr>
                <w:sz w:val="24"/>
                <w:szCs w:val="24"/>
              </w:rPr>
              <w:t xml:space="preserve">: </w:t>
            </w:r>
            <w:r w:rsidR="00603131">
              <w:rPr>
                <w:sz w:val="24"/>
                <w:szCs w:val="24"/>
              </w:rPr>
              <w:t xml:space="preserve"> </w:t>
            </w:r>
            <w:r w:rsidR="00766F6C">
              <w:rPr>
                <w:sz w:val="24"/>
                <w:szCs w:val="24"/>
              </w:rPr>
              <w:t>Cream</w:t>
            </w:r>
          </w:p>
          <w:p w:rsidR="00EE454D" w:rsidRPr="00EE454D" w:rsidRDefault="00EE454D" w:rsidP="00EE454D">
            <w:pPr>
              <w:rPr>
                <w:sz w:val="24"/>
                <w:szCs w:val="24"/>
              </w:rPr>
            </w:pPr>
          </w:p>
        </w:tc>
      </w:tr>
      <w:tr w:rsidR="00EE454D" w:rsidTr="00EE454D">
        <w:tc>
          <w:tcPr>
            <w:tcW w:w="9576" w:type="dxa"/>
          </w:tcPr>
          <w:p w:rsidR="00EE454D" w:rsidRPr="00EE454D" w:rsidRDefault="00EE454D" w:rsidP="00EE454D">
            <w:pPr>
              <w:rPr>
                <w:b/>
                <w:sz w:val="24"/>
                <w:szCs w:val="24"/>
              </w:rPr>
            </w:pPr>
            <w:r w:rsidRPr="00EE454D">
              <w:rPr>
                <w:b/>
                <w:sz w:val="24"/>
                <w:szCs w:val="24"/>
              </w:rPr>
              <w:t>Company Identification:</w:t>
            </w:r>
          </w:p>
          <w:p w:rsidR="00EE454D" w:rsidRPr="00EE454D" w:rsidRDefault="00EE454D" w:rsidP="00EE454D">
            <w:pPr>
              <w:rPr>
                <w:sz w:val="24"/>
                <w:szCs w:val="24"/>
              </w:rPr>
            </w:pPr>
            <w:r w:rsidRPr="00EE454D">
              <w:rPr>
                <w:sz w:val="24"/>
                <w:szCs w:val="24"/>
              </w:rPr>
              <w:t>Smith and Vandiver Corporation</w:t>
            </w:r>
          </w:p>
          <w:p w:rsidR="00EE454D" w:rsidRPr="00EE454D" w:rsidRDefault="00EE454D" w:rsidP="00EE454D">
            <w:pPr>
              <w:rPr>
                <w:sz w:val="24"/>
                <w:szCs w:val="24"/>
              </w:rPr>
            </w:pPr>
            <w:r w:rsidRPr="00EE454D">
              <w:rPr>
                <w:sz w:val="24"/>
                <w:szCs w:val="24"/>
              </w:rPr>
              <w:t>Watsonville, CA 95076</w:t>
            </w:r>
          </w:p>
          <w:p w:rsidR="00EE454D" w:rsidRPr="00EE454D" w:rsidRDefault="00EE454D" w:rsidP="00EE454D">
            <w:pPr>
              <w:rPr>
                <w:sz w:val="24"/>
                <w:szCs w:val="24"/>
              </w:rPr>
            </w:pPr>
          </w:p>
          <w:p w:rsidR="00EE454D" w:rsidRPr="00EE454D" w:rsidRDefault="00EE454D" w:rsidP="00EE454D">
            <w:pPr>
              <w:rPr>
                <w:sz w:val="24"/>
                <w:szCs w:val="24"/>
              </w:rPr>
            </w:pPr>
            <w:r w:rsidRPr="00EE454D">
              <w:rPr>
                <w:sz w:val="24"/>
                <w:szCs w:val="24"/>
              </w:rPr>
              <w:t>Contact: 831-722-9526</w:t>
            </w:r>
          </w:p>
          <w:p w:rsidR="00EE454D" w:rsidRPr="00EE454D" w:rsidRDefault="00EE454D" w:rsidP="00EE454D">
            <w:pPr>
              <w:rPr>
                <w:sz w:val="24"/>
                <w:szCs w:val="24"/>
              </w:rPr>
            </w:pPr>
          </w:p>
        </w:tc>
      </w:tr>
      <w:tr w:rsidR="00EE454D" w:rsidTr="00EE454D">
        <w:tc>
          <w:tcPr>
            <w:tcW w:w="9576" w:type="dxa"/>
          </w:tcPr>
          <w:p w:rsidR="00EE454D" w:rsidRDefault="00EE454D" w:rsidP="00EE454D">
            <w:pPr>
              <w:rPr>
                <w:b/>
                <w:sz w:val="24"/>
                <w:szCs w:val="24"/>
              </w:rPr>
            </w:pPr>
            <w:r w:rsidRPr="00EE454D">
              <w:rPr>
                <w:b/>
                <w:sz w:val="24"/>
                <w:szCs w:val="24"/>
              </w:rPr>
              <w:t>In case of medical emergencies, please contact your local poison control center.</w:t>
            </w:r>
          </w:p>
          <w:p w:rsidR="00EE454D" w:rsidRPr="00EE454D" w:rsidRDefault="00EE454D" w:rsidP="00EE454D">
            <w:pPr>
              <w:rPr>
                <w:b/>
                <w:sz w:val="24"/>
                <w:szCs w:val="24"/>
              </w:rPr>
            </w:pPr>
          </w:p>
        </w:tc>
      </w:tr>
      <w:tr w:rsidR="00EE454D" w:rsidTr="00EE454D">
        <w:tc>
          <w:tcPr>
            <w:tcW w:w="9576" w:type="dxa"/>
          </w:tcPr>
          <w:p w:rsidR="00EE454D" w:rsidRPr="00EE454D" w:rsidRDefault="00EE454D" w:rsidP="00D617D6">
            <w:pPr>
              <w:rPr>
                <w:sz w:val="24"/>
                <w:szCs w:val="24"/>
              </w:rPr>
            </w:pPr>
            <w:r w:rsidRPr="00EE454D">
              <w:rPr>
                <w:b/>
                <w:sz w:val="24"/>
                <w:szCs w:val="24"/>
              </w:rPr>
              <w:t>Updated</w:t>
            </w:r>
            <w:r w:rsidRPr="00EE454D">
              <w:rPr>
                <w:sz w:val="24"/>
                <w:szCs w:val="24"/>
              </w:rPr>
              <w:t xml:space="preserve">: </w:t>
            </w:r>
            <w:r w:rsidR="00766F6C">
              <w:rPr>
                <w:sz w:val="24"/>
                <w:szCs w:val="24"/>
              </w:rPr>
              <w:t>May 27</w:t>
            </w:r>
            <w:r w:rsidR="008C0907">
              <w:rPr>
                <w:sz w:val="24"/>
                <w:szCs w:val="24"/>
              </w:rPr>
              <w:t>, 2015</w:t>
            </w:r>
          </w:p>
        </w:tc>
      </w:tr>
    </w:tbl>
    <w:p w:rsidR="00EE454D" w:rsidRDefault="00042824" w:rsidP="00687A67">
      <w:pPr>
        <w:jc w:val="center"/>
        <w:rPr>
          <w:b/>
          <w:sz w:val="48"/>
          <w:szCs w:val="48"/>
          <w:u w:val="single"/>
        </w:rPr>
      </w:pPr>
      <w:r w:rsidRPr="00EE454D">
        <w:rPr>
          <w:b/>
          <w:sz w:val="48"/>
          <w:szCs w:val="48"/>
          <w:u w:val="single"/>
        </w:rPr>
        <w:t>Safety Data Sheet</w:t>
      </w:r>
    </w:p>
    <w:p w:rsidR="00687A67" w:rsidRPr="00687A67" w:rsidRDefault="00687A67" w:rsidP="00687A67">
      <w:pPr>
        <w:jc w:val="center"/>
        <w:rPr>
          <w:b/>
          <w:sz w:val="16"/>
          <w:szCs w:val="16"/>
          <w:u w:val="single"/>
        </w:rPr>
      </w:pPr>
    </w:p>
    <w:tbl>
      <w:tblPr>
        <w:tblStyle w:val="TableGrid"/>
        <w:tblW w:w="9593" w:type="dxa"/>
        <w:tblLook w:val="04A0" w:firstRow="1" w:lastRow="0" w:firstColumn="1" w:lastColumn="0" w:noHBand="0" w:noVBand="1"/>
      </w:tblPr>
      <w:tblGrid>
        <w:gridCol w:w="9593"/>
      </w:tblGrid>
      <w:tr w:rsidR="00687A67" w:rsidTr="00603131">
        <w:trPr>
          <w:trHeight w:val="388"/>
        </w:trPr>
        <w:tc>
          <w:tcPr>
            <w:tcW w:w="9593" w:type="dxa"/>
            <w:shd w:val="clear" w:color="auto" w:fill="D9D9D9" w:themeFill="background1" w:themeFillShade="D9"/>
          </w:tcPr>
          <w:p w:rsidR="00687A67" w:rsidRPr="00687A67" w:rsidRDefault="00687A67">
            <w:pPr>
              <w:jc w:val="center"/>
              <w:rPr>
                <w:b/>
                <w:sz w:val="32"/>
                <w:szCs w:val="32"/>
              </w:rPr>
            </w:pPr>
            <w:r w:rsidRPr="00687A67">
              <w:rPr>
                <w:b/>
                <w:sz w:val="32"/>
                <w:szCs w:val="32"/>
              </w:rPr>
              <w:t>SECTION 2: HAZARD(S) IDENTIFICATION</w:t>
            </w:r>
          </w:p>
        </w:tc>
      </w:tr>
      <w:tr w:rsidR="00687A67" w:rsidTr="00603131">
        <w:trPr>
          <w:trHeight w:val="883"/>
        </w:trPr>
        <w:tc>
          <w:tcPr>
            <w:tcW w:w="9593" w:type="dxa"/>
          </w:tcPr>
          <w:p w:rsidR="00687A67" w:rsidRDefault="00260B8C" w:rsidP="00687A67">
            <w:pPr>
              <w:rPr>
                <w:b/>
                <w:sz w:val="24"/>
                <w:szCs w:val="24"/>
              </w:rPr>
            </w:pPr>
            <w:r>
              <w:rPr>
                <w:b/>
                <w:sz w:val="24"/>
                <w:szCs w:val="24"/>
              </w:rPr>
              <w:t>Emergency Overview:</w:t>
            </w:r>
          </w:p>
          <w:p w:rsidR="00687A67" w:rsidRPr="00687A67" w:rsidRDefault="00687A67" w:rsidP="00687A67">
            <w:pPr>
              <w:rPr>
                <w:sz w:val="24"/>
                <w:szCs w:val="24"/>
              </w:rPr>
            </w:pPr>
            <w:r>
              <w:rPr>
                <w:sz w:val="24"/>
                <w:szCs w:val="24"/>
              </w:rPr>
              <w:t xml:space="preserve">This is a cosmetic/ personal care product that </w:t>
            </w:r>
            <w:r w:rsidR="00337FEE">
              <w:rPr>
                <w:sz w:val="24"/>
                <w:szCs w:val="24"/>
              </w:rPr>
              <w:t>are</w:t>
            </w:r>
            <w:r>
              <w:rPr>
                <w:sz w:val="24"/>
                <w:szCs w:val="24"/>
              </w:rPr>
              <w:t xml:space="preserve"> safe for consumers when used as intended.</w:t>
            </w:r>
          </w:p>
        </w:tc>
      </w:tr>
      <w:tr w:rsidR="00687A67" w:rsidTr="00603131">
        <w:trPr>
          <w:trHeight w:val="583"/>
        </w:trPr>
        <w:tc>
          <w:tcPr>
            <w:tcW w:w="9593" w:type="dxa"/>
          </w:tcPr>
          <w:p w:rsidR="00687A67" w:rsidRPr="00423BD6" w:rsidRDefault="00260B8C" w:rsidP="00F7602A">
            <w:pPr>
              <w:rPr>
                <w:b/>
                <w:sz w:val="24"/>
                <w:szCs w:val="24"/>
              </w:rPr>
            </w:pPr>
            <w:r w:rsidRPr="00423BD6">
              <w:rPr>
                <w:b/>
                <w:sz w:val="24"/>
                <w:szCs w:val="24"/>
              </w:rPr>
              <w:t>Classifications:</w:t>
            </w:r>
          </w:p>
          <w:p w:rsidR="00F7602A" w:rsidRPr="00A723A5" w:rsidRDefault="00D45DE4" w:rsidP="00F7602A">
            <w:pPr>
              <w:rPr>
                <w:sz w:val="24"/>
                <w:szCs w:val="24"/>
              </w:rPr>
            </w:pPr>
            <w:r>
              <w:rPr>
                <w:sz w:val="24"/>
                <w:szCs w:val="24"/>
              </w:rPr>
              <w:t>Non Hazardous.</w:t>
            </w:r>
          </w:p>
        </w:tc>
      </w:tr>
      <w:tr w:rsidR="00687A67" w:rsidTr="00603131">
        <w:trPr>
          <w:trHeight w:val="2024"/>
        </w:trPr>
        <w:tc>
          <w:tcPr>
            <w:tcW w:w="9593" w:type="dxa"/>
          </w:tcPr>
          <w:p w:rsidR="00A723A5" w:rsidRPr="005451B1" w:rsidRDefault="00260B8C" w:rsidP="00603131">
            <w:pPr>
              <w:rPr>
                <w:sz w:val="24"/>
                <w:szCs w:val="24"/>
              </w:rPr>
            </w:pPr>
            <w:r>
              <w:rPr>
                <w:b/>
                <w:sz w:val="24"/>
                <w:szCs w:val="24"/>
              </w:rPr>
              <w:t>Pictograms:</w:t>
            </w:r>
            <w:r w:rsidR="005451B1">
              <w:rPr>
                <w:b/>
                <w:sz w:val="24"/>
                <w:szCs w:val="24"/>
              </w:rPr>
              <w:t xml:space="preserve"> </w:t>
            </w:r>
            <w:r w:rsidR="005451B1">
              <w:rPr>
                <w:sz w:val="24"/>
                <w:szCs w:val="24"/>
              </w:rPr>
              <w:t>Non Hazardous.</w:t>
            </w:r>
          </w:p>
        </w:tc>
      </w:tr>
      <w:tr w:rsidR="00687A67" w:rsidTr="00603131">
        <w:trPr>
          <w:trHeight w:val="1184"/>
        </w:trPr>
        <w:tc>
          <w:tcPr>
            <w:tcW w:w="9593" w:type="dxa"/>
          </w:tcPr>
          <w:p w:rsidR="00D45DE4" w:rsidRDefault="00260B8C" w:rsidP="00423BD6">
            <w:pPr>
              <w:rPr>
                <w:b/>
                <w:sz w:val="24"/>
                <w:szCs w:val="24"/>
              </w:rPr>
            </w:pPr>
            <w:r>
              <w:rPr>
                <w:b/>
                <w:sz w:val="24"/>
                <w:szCs w:val="24"/>
              </w:rPr>
              <w:t>Hazard Statements:</w:t>
            </w:r>
          </w:p>
          <w:p w:rsidR="00A723A5" w:rsidRPr="00D45DE4" w:rsidRDefault="0033364C" w:rsidP="00423BD6">
            <w:pPr>
              <w:rPr>
                <w:b/>
                <w:sz w:val="24"/>
                <w:szCs w:val="24"/>
              </w:rPr>
            </w:pPr>
            <w:r w:rsidRPr="00423BD6">
              <w:rPr>
                <w:sz w:val="24"/>
                <w:szCs w:val="24"/>
              </w:rPr>
              <w:t>This product is not expected to cause respiratory irritation. This product is also expected to not cause gastroi</w:t>
            </w:r>
            <w:r w:rsidR="00603131">
              <w:rPr>
                <w:sz w:val="24"/>
                <w:szCs w:val="24"/>
              </w:rPr>
              <w:t>ntestinal irritation</w:t>
            </w:r>
            <w:r w:rsidRPr="00423BD6">
              <w:rPr>
                <w:sz w:val="24"/>
                <w:szCs w:val="24"/>
              </w:rPr>
              <w:t>.</w:t>
            </w:r>
          </w:p>
        </w:tc>
      </w:tr>
      <w:tr w:rsidR="00687A67" w:rsidTr="00603131">
        <w:trPr>
          <w:trHeight w:val="1184"/>
        </w:trPr>
        <w:tc>
          <w:tcPr>
            <w:tcW w:w="9593" w:type="dxa"/>
          </w:tcPr>
          <w:p w:rsidR="00687A67" w:rsidRDefault="00260B8C" w:rsidP="0033364C">
            <w:pPr>
              <w:rPr>
                <w:b/>
                <w:sz w:val="24"/>
                <w:szCs w:val="24"/>
              </w:rPr>
            </w:pPr>
            <w:r>
              <w:rPr>
                <w:b/>
                <w:sz w:val="24"/>
                <w:szCs w:val="24"/>
              </w:rPr>
              <w:t>Precautionary Statements:</w:t>
            </w:r>
          </w:p>
          <w:p w:rsidR="0033364C" w:rsidRPr="0033364C" w:rsidRDefault="0033364C" w:rsidP="00106DC6">
            <w:pPr>
              <w:rPr>
                <w:sz w:val="24"/>
                <w:szCs w:val="24"/>
              </w:rPr>
            </w:pPr>
            <w:r>
              <w:rPr>
                <w:sz w:val="24"/>
                <w:szCs w:val="24"/>
              </w:rPr>
              <w:t>Do not ingest the produc</w:t>
            </w:r>
            <w:r w:rsidR="00603131">
              <w:rPr>
                <w:sz w:val="24"/>
                <w:szCs w:val="24"/>
              </w:rPr>
              <w:t>t.</w:t>
            </w:r>
            <w:r>
              <w:rPr>
                <w:sz w:val="24"/>
                <w:szCs w:val="24"/>
              </w:rPr>
              <w:t xml:space="preserve"> If product gets in eyes, </w:t>
            </w:r>
            <w:r w:rsidR="00106DC6">
              <w:rPr>
                <w:sz w:val="24"/>
                <w:szCs w:val="24"/>
              </w:rPr>
              <w:t>immediately</w:t>
            </w:r>
            <w:r>
              <w:rPr>
                <w:sz w:val="24"/>
                <w:szCs w:val="24"/>
              </w:rPr>
              <w:t xml:space="preserve"> </w:t>
            </w:r>
            <w:r w:rsidR="00106DC6">
              <w:rPr>
                <w:sz w:val="24"/>
                <w:szCs w:val="24"/>
              </w:rPr>
              <w:t>flush with water for several minutes and remove contact lenses if possible. If skin or eye irritation persists, seek medical attention.</w:t>
            </w:r>
          </w:p>
        </w:tc>
      </w:tr>
    </w:tbl>
    <w:p w:rsidR="00687A67" w:rsidRDefault="00687A67">
      <w:pPr>
        <w:jc w:val="center"/>
        <w:rPr>
          <w:b/>
          <w:sz w:val="24"/>
          <w:szCs w:val="24"/>
          <w:u w:val="single"/>
        </w:rPr>
      </w:pPr>
    </w:p>
    <w:tbl>
      <w:tblPr>
        <w:tblStyle w:val="TableGrid"/>
        <w:tblW w:w="9576" w:type="dxa"/>
        <w:tblLook w:val="04A0" w:firstRow="1" w:lastRow="0" w:firstColumn="1" w:lastColumn="0" w:noHBand="0" w:noVBand="1"/>
      </w:tblPr>
      <w:tblGrid>
        <w:gridCol w:w="9576"/>
      </w:tblGrid>
      <w:tr w:rsidR="000E7136" w:rsidTr="006F3C40">
        <w:tc>
          <w:tcPr>
            <w:tcW w:w="9576" w:type="dxa"/>
            <w:shd w:val="clear" w:color="auto" w:fill="D9D9D9" w:themeFill="background1" w:themeFillShade="D9"/>
          </w:tcPr>
          <w:p w:rsidR="000E7136" w:rsidRPr="000E7136" w:rsidRDefault="000E7136">
            <w:pPr>
              <w:jc w:val="center"/>
              <w:rPr>
                <w:b/>
                <w:sz w:val="32"/>
                <w:szCs w:val="32"/>
              </w:rPr>
            </w:pPr>
            <w:r w:rsidRPr="000E7136">
              <w:rPr>
                <w:b/>
                <w:sz w:val="32"/>
                <w:szCs w:val="32"/>
              </w:rPr>
              <w:lastRenderedPageBreak/>
              <w:t>Section 3: Composition/ Information on Ingredients</w:t>
            </w:r>
          </w:p>
        </w:tc>
      </w:tr>
      <w:tr w:rsidR="006F3C40" w:rsidTr="00BE68DC">
        <w:trPr>
          <w:trHeight w:val="2195"/>
        </w:trPr>
        <w:tc>
          <w:tcPr>
            <w:tcW w:w="9576" w:type="dxa"/>
          </w:tcPr>
          <w:p w:rsidR="002926A3" w:rsidRPr="002926A3" w:rsidRDefault="002926A3" w:rsidP="002926A3">
            <w:pPr>
              <w:rPr>
                <w:sz w:val="24"/>
                <w:szCs w:val="24"/>
              </w:rPr>
            </w:pPr>
            <w:r w:rsidRPr="002926A3">
              <w:rPr>
                <w:sz w:val="24"/>
                <w:szCs w:val="24"/>
              </w:rPr>
              <w:t xml:space="preserve">  </w:t>
            </w:r>
          </w:p>
          <w:p w:rsidR="00766F6C" w:rsidRDefault="00766F6C" w:rsidP="00766F6C">
            <w:pPr>
              <w:rPr>
                <w:sz w:val="24"/>
                <w:szCs w:val="24"/>
              </w:rPr>
            </w:pPr>
            <w:r w:rsidRPr="00766F6C">
              <w:rPr>
                <w:sz w:val="24"/>
                <w:szCs w:val="24"/>
              </w:rPr>
              <w:t>Water/Aqua, Butyrospermum Parkii (Shea Butter), Carthamus Tinctorius (Safflower) Seed Oil, Glyceryl Stearate, Cetyl Alcohol, Glycerin, Ethylhexyl Palmitate, Menthol, Eucalyptus Globulus Leaf Oil, Dimethicone, Phenoxyethanol, Polysorbate-60, Ceramide-2, Palmitoyl Oligopeptide, Arnica Montana Flower Extract, Aloe Barbadensis Leaf Juice, Sodium Stearoyl Glutamate, Tocopheryl Acetate, Ascorbyl Palmitate, Tocopherol, Retinyl Palmitate, C12-15 Alkyl Benzoate, Tribehenin, PEG-10 Rapeseed Sterol, Xanthan Gum, Carbomer, Triethanolamine, Disodium EDTA, Ethylhexylglycerin, Potassium Sorbate.</w:t>
            </w:r>
          </w:p>
          <w:p w:rsidR="00766F6C" w:rsidRDefault="00766F6C" w:rsidP="00766F6C">
            <w:pPr>
              <w:rPr>
                <w:sz w:val="24"/>
                <w:szCs w:val="24"/>
              </w:rPr>
            </w:pPr>
          </w:p>
          <w:p w:rsidR="006F3C40" w:rsidRPr="00BE68DC" w:rsidRDefault="00BE68DC" w:rsidP="00766F6C">
            <w:pPr>
              <w:rPr>
                <w:rFonts w:cstheme="minorHAnsi"/>
                <w:sz w:val="24"/>
                <w:szCs w:val="24"/>
              </w:rPr>
            </w:pPr>
            <w:r>
              <w:rPr>
                <w:rFonts w:cstheme="minorHAnsi"/>
                <w:sz w:val="24"/>
                <w:szCs w:val="24"/>
              </w:rPr>
              <w:t>*</w:t>
            </w:r>
            <w:r w:rsidRPr="00BE68DC">
              <w:rPr>
                <w:rFonts w:cstheme="minorHAnsi"/>
                <w:sz w:val="24"/>
                <w:szCs w:val="24"/>
              </w:rPr>
              <w:t xml:space="preserve">Formula percentages are </w:t>
            </w:r>
            <w:r w:rsidR="00A75994">
              <w:rPr>
                <w:rFonts w:cstheme="minorHAnsi"/>
                <w:sz w:val="24"/>
                <w:szCs w:val="24"/>
              </w:rPr>
              <w:t>proprietary</w:t>
            </w:r>
            <w:r w:rsidRPr="00BE68DC">
              <w:rPr>
                <w:rFonts w:cstheme="minorHAnsi"/>
                <w:sz w:val="24"/>
                <w:szCs w:val="24"/>
              </w:rPr>
              <w:t>. There are no hazardous ingredients used or if pr</w:t>
            </w:r>
            <w:r>
              <w:rPr>
                <w:rFonts w:cstheme="minorHAnsi"/>
                <w:sz w:val="24"/>
                <w:szCs w:val="24"/>
              </w:rPr>
              <w:t>esent they are used under their</w:t>
            </w:r>
            <w:r w:rsidRPr="00BE68DC">
              <w:rPr>
                <w:rFonts w:cstheme="minorHAnsi"/>
                <w:sz w:val="24"/>
                <w:szCs w:val="24"/>
              </w:rPr>
              <w:t xml:space="preserve"> health risk/cut-off concentrations. </w:t>
            </w:r>
          </w:p>
        </w:tc>
      </w:tr>
    </w:tbl>
    <w:p w:rsidR="00FD3E96" w:rsidRDefault="00FD3E96">
      <w:pPr>
        <w:jc w:val="center"/>
        <w:rPr>
          <w:b/>
          <w:sz w:val="24"/>
          <w:szCs w:val="24"/>
          <w:u w:val="single"/>
        </w:rPr>
      </w:pPr>
    </w:p>
    <w:tbl>
      <w:tblPr>
        <w:tblStyle w:val="TableGrid"/>
        <w:tblW w:w="0" w:type="auto"/>
        <w:tblLook w:val="04A0" w:firstRow="1" w:lastRow="0" w:firstColumn="1" w:lastColumn="0" w:noHBand="0" w:noVBand="1"/>
      </w:tblPr>
      <w:tblGrid>
        <w:gridCol w:w="9576"/>
      </w:tblGrid>
      <w:tr w:rsidR="000A04E6" w:rsidRPr="000A04E6" w:rsidTr="000A04E6">
        <w:tc>
          <w:tcPr>
            <w:tcW w:w="9576" w:type="dxa"/>
            <w:shd w:val="clear" w:color="auto" w:fill="D9D9D9" w:themeFill="background1" w:themeFillShade="D9"/>
          </w:tcPr>
          <w:p w:rsidR="000A04E6" w:rsidRPr="000A04E6" w:rsidRDefault="000A04E6">
            <w:pPr>
              <w:jc w:val="center"/>
              <w:rPr>
                <w:b/>
                <w:sz w:val="32"/>
                <w:szCs w:val="32"/>
              </w:rPr>
            </w:pPr>
            <w:r w:rsidRPr="000A04E6">
              <w:rPr>
                <w:b/>
                <w:sz w:val="32"/>
                <w:szCs w:val="32"/>
              </w:rPr>
              <w:t>Section 4: First-Aid Measures</w:t>
            </w:r>
          </w:p>
        </w:tc>
      </w:tr>
      <w:tr w:rsidR="000A04E6" w:rsidRPr="000A04E6" w:rsidTr="000A04E6">
        <w:tc>
          <w:tcPr>
            <w:tcW w:w="9576" w:type="dxa"/>
          </w:tcPr>
          <w:p w:rsidR="000A04E6" w:rsidRPr="00423BD6" w:rsidRDefault="000A04E6" w:rsidP="000A04E6">
            <w:pPr>
              <w:rPr>
                <w:b/>
                <w:sz w:val="24"/>
                <w:szCs w:val="24"/>
              </w:rPr>
            </w:pPr>
            <w:r w:rsidRPr="00423BD6">
              <w:rPr>
                <w:b/>
                <w:sz w:val="24"/>
                <w:szCs w:val="24"/>
              </w:rPr>
              <w:t>Eye:</w:t>
            </w:r>
          </w:p>
          <w:p w:rsidR="000A04E6" w:rsidRPr="00423BD6" w:rsidRDefault="000A04E6" w:rsidP="000A04E6">
            <w:pPr>
              <w:rPr>
                <w:sz w:val="24"/>
                <w:szCs w:val="24"/>
              </w:rPr>
            </w:pPr>
            <w:r w:rsidRPr="00423BD6">
              <w:rPr>
                <w:sz w:val="24"/>
                <w:szCs w:val="24"/>
              </w:rPr>
              <w:t>Rinse the affected eye with water for 15-20 minutes. Remove contact lenses when possible. If irritation persists, consult a physician.</w:t>
            </w:r>
          </w:p>
        </w:tc>
      </w:tr>
      <w:tr w:rsidR="000A04E6" w:rsidRPr="000A04E6" w:rsidTr="000A04E6">
        <w:tc>
          <w:tcPr>
            <w:tcW w:w="9576" w:type="dxa"/>
          </w:tcPr>
          <w:p w:rsidR="000A04E6" w:rsidRPr="00423BD6" w:rsidRDefault="000A04E6" w:rsidP="000A04E6">
            <w:pPr>
              <w:rPr>
                <w:b/>
                <w:sz w:val="24"/>
                <w:szCs w:val="24"/>
              </w:rPr>
            </w:pPr>
            <w:r w:rsidRPr="00423BD6">
              <w:rPr>
                <w:b/>
                <w:sz w:val="24"/>
                <w:szCs w:val="24"/>
              </w:rPr>
              <w:t>Skin:</w:t>
            </w:r>
          </w:p>
          <w:p w:rsidR="000A04E6" w:rsidRPr="00423BD6" w:rsidRDefault="000A04E6" w:rsidP="000A04E6">
            <w:pPr>
              <w:rPr>
                <w:sz w:val="24"/>
                <w:szCs w:val="24"/>
              </w:rPr>
            </w:pPr>
            <w:r w:rsidRPr="00423BD6">
              <w:rPr>
                <w:sz w:val="24"/>
                <w:szCs w:val="24"/>
              </w:rPr>
              <w:t>If you experience skin irritation, immediately discontinue use of the product. Rinse affected area with water. If irritation persists, consult a physician.</w:t>
            </w:r>
          </w:p>
        </w:tc>
      </w:tr>
      <w:tr w:rsidR="000A04E6" w:rsidRPr="000A04E6" w:rsidTr="000A04E6">
        <w:tc>
          <w:tcPr>
            <w:tcW w:w="9576" w:type="dxa"/>
          </w:tcPr>
          <w:p w:rsidR="000A04E6" w:rsidRPr="00423BD6" w:rsidRDefault="000A04E6" w:rsidP="000A04E6">
            <w:pPr>
              <w:rPr>
                <w:b/>
                <w:sz w:val="24"/>
                <w:szCs w:val="24"/>
              </w:rPr>
            </w:pPr>
            <w:r w:rsidRPr="00423BD6">
              <w:rPr>
                <w:b/>
                <w:sz w:val="24"/>
                <w:szCs w:val="24"/>
              </w:rPr>
              <w:t>Inhalation:</w:t>
            </w:r>
          </w:p>
          <w:p w:rsidR="000A04E6" w:rsidRPr="00423BD6" w:rsidRDefault="00603131" w:rsidP="000A04E6">
            <w:pPr>
              <w:rPr>
                <w:sz w:val="24"/>
                <w:szCs w:val="24"/>
              </w:rPr>
            </w:pPr>
            <w:r>
              <w:rPr>
                <w:sz w:val="24"/>
                <w:szCs w:val="24"/>
              </w:rPr>
              <w:t>Not applicable.</w:t>
            </w:r>
          </w:p>
        </w:tc>
      </w:tr>
      <w:tr w:rsidR="000A04E6" w:rsidRPr="000A04E6" w:rsidTr="000A04E6">
        <w:tc>
          <w:tcPr>
            <w:tcW w:w="9576" w:type="dxa"/>
          </w:tcPr>
          <w:p w:rsidR="000A04E6" w:rsidRPr="00423BD6" w:rsidRDefault="000A04E6" w:rsidP="000A04E6">
            <w:pPr>
              <w:rPr>
                <w:b/>
                <w:sz w:val="24"/>
                <w:szCs w:val="24"/>
              </w:rPr>
            </w:pPr>
            <w:r w:rsidRPr="00423BD6">
              <w:rPr>
                <w:b/>
                <w:sz w:val="24"/>
                <w:szCs w:val="24"/>
              </w:rPr>
              <w:t>Ingestion:</w:t>
            </w:r>
          </w:p>
          <w:p w:rsidR="000A04E6" w:rsidRPr="00423BD6" w:rsidRDefault="000A04E6" w:rsidP="000A04E6">
            <w:pPr>
              <w:rPr>
                <w:sz w:val="24"/>
                <w:szCs w:val="24"/>
              </w:rPr>
            </w:pPr>
            <w:r w:rsidRPr="00423BD6">
              <w:rPr>
                <w:sz w:val="24"/>
                <w:szCs w:val="24"/>
              </w:rPr>
              <w:t>Accidental ingestion of the product may require medical attention. If condition worsens beyond mild stomach upset, inform a healthcare professional. Make note of any persistent symptoms for treatment at the discretion of the physician.</w:t>
            </w:r>
          </w:p>
        </w:tc>
      </w:tr>
    </w:tbl>
    <w:p w:rsidR="000A04E6" w:rsidRDefault="000A04E6">
      <w:pPr>
        <w:jc w:val="center"/>
        <w:rPr>
          <w:sz w:val="24"/>
          <w:szCs w:val="24"/>
        </w:rPr>
      </w:pPr>
    </w:p>
    <w:tbl>
      <w:tblPr>
        <w:tblStyle w:val="TableGrid"/>
        <w:tblW w:w="0" w:type="auto"/>
        <w:tblLook w:val="04A0" w:firstRow="1" w:lastRow="0" w:firstColumn="1" w:lastColumn="0" w:noHBand="0" w:noVBand="1"/>
      </w:tblPr>
      <w:tblGrid>
        <w:gridCol w:w="9576"/>
      </w:tblGrid>
      <w:tr w:rsidR="000A04E6" w:rsidTr="00F55F4A">
        <w:tc>
          <w:tcPr>
            <w:tcW w:w="9576" w:type="dxa"/>
            <w:shd w:val="clear" w:color="auto" w:fill="D9D9D9" w:themeFill="background1" w:themeFillShade="D9"/>
          </w:tcPr>
          <w:p w:rsidR="000A04E6" w:rsidRPr="00F55F4A" w:rsidRDefault="00EB3EF3" w:rsidP="00B62596">
            <w:pPr>
              <w:jc w:val="center"/>
              <w:rPr>
                <w:b/>
                <w:sz w:val="32"/>
                <w:szCs w:val="32"/>
              </w:rPr>
            </w:pPr>
            <w:r w:rsidRPr="00F55F4A">
              <w:rPr>
                <w:b/>
                <w:sz w:val="32"/>
                <w:szCs w:val="32"/>
              </w:rPr>
              <w:t xml:space="preserve">Section </w:t>
            </w:r>
            <w:r w:rsidR="00B62596">
              <w:rPr>
                <w:b/>
                <w:sz w:val="32"/>
                <w:szCs w:val="32"/>
              </w:rPr>
              <w:t>5</w:t>
            </w:r>
            <w:r w:rsidRPr="00F55F4A">
              <w:rPr>
                <w:b/>
                <w:sz w:val="32"/>
                <w:szCs w:val="32"/>
              </w:rPr>
              <w:t>: Fire-Fighting Measures</w:t>
            </w:r>
          </w:p>
        </w:tc>
      </w:tr>
      <w:tr w:rsidR="000A04E6" w:rsidTr="000A04E6">
        <w:tc>
          <w:tcPr>
            <w:tcW w:w="9576" w:type="dxa"/>
          </w:tcPr>
          <w:p w:rsidR="000A04E6" w:rsidRDefault="00EB3EF3" w:rsidP="00EB3EF3">
            <w:pPr>
              <w:rPr>
                <w:sz w:val="24"/>
                <w:szCs w:val="24"/>
              </w:rPr>
            </w:pPr>
            <w:r w:rsidRPr="00F55F4A">
              <w:rPr>
                <w:b/>
                <w:sz w:val="24"/>
                <w:szCs w:val="24"/>
              </w:rPr>
              <w:t>Flash Point:</w:t>
            </w:r>
            <w:r>
              <w:rPr>
                <w:sz w:val="24"/>
                <w:szCs w:val="24"/>
              </w:rPr>
              <w:t xml:space="preserve"> Not applica</w:t>
            </w:r>
            <w:r w:rsidR="00F55F4A">
              <w:rPr>
                <w:sz w:val="24"/>
                <w:szCs w:val="24"/>
              </w:rPr>
              <w:t>ble</w:t>
            </w:r>
          </w:p>
          <w:p w:rsidR="00F55F4A" w:rsidRDefault="00F55F4A" w:rsidP="00EB3EF3">
            <w:pPr>
              <w:rPr>
                <w:sz w:val="24"/>
                <w:szCs w:val="24"/>
              </w:rPr>
            </w:pPr>
          </w:p>
        </w:tc>
      </w:tr>
      <w:tr w:rsidR="000A04E6" w:rsidTr="000A04E6">
        <w:tc>
          <w:tcPr>
            <w:tcW w:w="9576" w:type="dxa"/>
          </w:tcPr>
          <w:p w:rsidR="000A04E6" w:rsidRDefault="00F55F4A" w:rsidP="00EB3EF3">
            <w:pPr>
              <w:rPr>
                <w:sz w:val="24"/>
                <w:szCs w:val="24"/>
              </w:rPr>
            </w:pPr>
            <w:r w:rsidRPr="00F55F4A">
              <w:rPr>
                <w:b/>
                <w:sz w:val="24"/>
                <w:szCs w:val="24"/>
              </w:rPr>
              <w:t>Extinguishing Media:</w:t>
            </w:r>
            <w:r w:rsidR="00603131">
              <w:rPr>
                <w:sz w:val="24"/>
                <w:szCs w:val="24"/>
              </w:rPr>
              <w:t xml:space="preserve"> </w:t>
            </w:r>
            <w:r w:rsidR="00A06AAB">
              <w:rPr>
                <w:sz w:val="24"/>
                <w:szCs w:val="24"/>
              </w:rPr>
              <w:t>CO</w:t>
            </w:r>
            <w:r w:rsidR="00A06AAB" w:rsidRPr="00A06AAB">
              <w:rPr>
                <w:sz w:val="24"/>
                <w:szCs w:val="24"/>
                <w:vertAlign w:val="subscript"/>
              </w:rPr>
              <w:t>2</w:t>
            </w:r>
            <w:r w:rsidR="00A06AAB">
              <w:rPr>
                <w:sz w:val="24"/>
                <w:szCs w:val="24"/>
              </w:rPr>
              <w:t>, dry foam</w:t>
            </w:r>
          </w:p>
          <w:p w:rsidR="00F55F4A" w:rsidRDefault="00F55F4A" w:rsidP="00EB3EF3">
            <w:pPr>
              <w:rPr>
                <w:sz w:val="24"/>
                <w:szCs w:val="24"/>
              </w:rPr>
            </w:pPr>
          </w:p>
        </w:tc>
      </w:tr>
      <w:tr w:rsidR="000A04E6" w:rsidTr="000A04E6">
        <w:tc>
          <w:tcPr>
            <w:tcW w:w="9576" w:type="dxa"/>
          </w:tcPr>
          <w:p w:rsidR="000A04E6" w:rsidRDefault="00F55F4A" w:rsidP="00F55F4A">
            <w:pPr>
              <w:rPr>
                <w:sz w:val="24"/>
                <w:szCs w:val="24"/>
              </w:rPr>
            </w:pPr>
            <w:r w:rsidRPr="00F55F4A">
              <w:rPr>
                <w:b/>
                <w:sz w:val="24"/>
                <w:szCs w:val="24"/>
              </w:rPr>
              <w:t>Explosion Hazard:</w:t>
            </w:r>
            <w:r>
              <w:rPr>
                <w:sz w:val="24"/>
                <w:szCs w:val="24"/>
              </w:rPr>
              <w:t xml:space="preserve"> No explosion hazard has been identified.</w:t>
            </w:r>
          </w:p>
          <w:p w:rsidR="00F55F4A" w:rsidRDefault="00F55F4A" w:rsidP="00F55F4A">
            <w:pPr>
              <w:rPr>
                <w:sz w:val="24"/>
                <w:szCs w:val="24"/>
              </w:rPr>
            </w:pPr>
          </w:p>
        </w:tc>
      </w:tr>
      <w:tr w:rsidR="000A04E6" w:rsidTr="000A04E6">
        <w:tc>
          <w:tcPr>
            <w:tcW w:w="9576" w:type="dxa"/>
          </w:tcPr>
          <w:p w:rsidR="00F55F4A" w:rsidRDefault="00F55F4A" w:rsidP="00EB3EF3">
            <w:pPr>
              <w:rPr>
                <w:sz w:val="24"/>
                <w:szCs w:val="24"/>
              </w:rPr>
            </w:pPr>
            <w:r w:rsidRPr="00F55F4A">
              <w:rPr>
                <w:b/>
                <w:sz w:val="24"/>
                <w:szCs w:val="24"/>
              </w:rPr>
              <w:t>Fire Fighting Instructions:</w:t>
            </w:r>
            <w:r w:rsidR="00603131">
              <w:rPr>
                <w:sz w:val="24"/>
                <w:szCs w:val="24"/>
              </w:rPr>
              <w:t xml:space="preserve"> </w:t>
            </w:r>
            <w:r>
              <w:rPr>
                <w:sz w:val="24"/>
                <w:szCs w:val="24"/>
              </w:rPr>
              <w:t>No special fire hazard has been identified.</w:t>
            </w:r>
          </w:p>
          <w:p w:rsidR="00EB0B2F" w:rsidRDefault="00EB0B2F" w:rsidP="00EB3EF3">
            <w:pPr>
              <w:rPr>
                <w:sz w:val="24"/>
                <w:szCs w:val="24"/>
              </w:rPr>
            </w:pPr>
          </w:p>
        </w:tc>
      </w:tr>
    </w:tbl>
    <w:p w:rsidR="00434991" w:rsidRDefault="00434991" w:rsidP="00E60D2E">
      <w:pPr>
        <w:rPr>
          <w:sz w:val="24"/>
          <w:szCs w:val="24"/>
        </w:rPr>
      </w:pPr>
    </w:p>
    <w:p w:rsidR="00B770FF" w:rsidRDefault="00B770FF" w:rsidP="00E60D2E">
      <w:pPr>
        <w:rPr>
          <w:sz w:val="24"/>
          <w:szCs w:val="24"/>
        </w:rPr>
      </w:pPr>
    </w:p>
    <w:p w:rsidR="00B770FF" w:rsidRDefault="00B770FF" w:rsidP="00E60D2E">
      <w:pPr>
        <w:rPr>
          <w:sz w:val="24"/>
          <w:szCs w:val="24"/>
        </w:rPr>
      </w:pPr>
    </w:p>
    <w:tbl>
      <w:tblPr>
        <w:tblStyle w:val="TableGrid"/>
        <w:tblW w:w="0" w:type="auto"/>
        <w:tblLook w:val="04A0" w:firstRow="1" w:lastRow="0" w:firstColumn="1" w:lastColumn="0" w:noHBand="0" w:noVBand="1"/>
      </w:tblPr>
      <w:tblGrid>
        <w:gridCol w:w="9576"/>
      </w:tblGrid>
      <w:tr w:rsidR="00B62596" w:rsidTr="00CF08A7">
        <w:tc>
          <w:tcPr>
            <w:tcW w:w="9576" w:type="dxa"/>
            <w:shd w:val="clear" w:color="auto" w:fill="D9D9D9" w:themeFill="background1" w:themeFillShade="D9"/>
          </w:tcPr>
          <w:p w:rsidR="00B62596" w:rsidRPr="00CF08A7" w:rsidRDefault="00B62596">
            <w:pPr>
              <w:jc w:val="center"/>
              <w:rPr>
                <w:b/>
                <w:sz w:val="32"/>
                <w:szCs w:val="32"/>
              </w:rPr>
            </w:pPr>
            <w:r w:rsidRPr="00CF08A7">
              <w:rPr>
                <w:b/>
                <w:sz w:val="32"/>
                <w:szCs w:val="32"/>
              </w:rPr>
              <w:lastRenderedPageBreak/>
              <w:t>Section 6: Accidental Release Measures</w:t>
            </w:r>
          </w:p>
        </w:tc>
      </w:tr>
      <w:tr w:rsidR="00B62596" w:rsidTr="00B62596">
        <w:tc>
          <w:tcPr>
            <w:tcW w:w="9576" w:type="dxa"/>
          </w:tcPr>
          <w:p w:rsidR="00B62596" w:rsidRDefault="00CF08A7" w:rsidP="00B62596">
            <w:pPr>
              <w:rPr>
                <w:sz w:val="24"/>
                <w:szCs w:val="24"/>
              </w:rPr>
            </w:pPr>
            <w:r w:rsidRPr="00CF08A7">
              <w:rPr>
                <w:b/>
                <w:sz w:val="24"/>
                <w:szCs w:val="24"/>
              </w:rPr>
              <w:t>Small Volume Spill:</w:t>
            </w:r>
            <w:r>
              <w:rPr>
                <w:sz w:val="24"/>
                <w:szCs w:val="24"/>
              </w:rPr>
              <w:t xml:space="preserve"> Sweep up any solid product. Remove residue by diluting spill with hot water and absorbing the solution into an inert material for disposal.</w:t>
            </w:r>
          </w:p>
          <w:p w:rsidR="00CF08A7" w:rsidRDefault="00CF08A7" w:rsidP="00B62596">
            <w:pPr>
              <w:rPr>
                <w:sz w:val="24"/>
                <w:szCs w:val="24"/>
              </w:rPr>
            </w:pPr>
          </w:p>
        </w:tc>
      </w:tr>
      <w:tr w:rsidR="00B62596" w:rsidTr="00B62596">
        <w:tc>
          <w:tcPr>
            <w:tcW w:w="9576" w:type="dxa"/>
          </w:tcPr>
          <w:p w:rsidR="00B62596" w:rsidRDefault="00CF08A7" w:rsidP="00CF08A7">
            <w:pPr>
              <w:rPr>
                <w:sz w:val="24"/>
                <w:szCs w:val="24"/>
              </w:rPr>
            </w:pPr>
            <w:r w:rsidRPr="00CF08A7">
              <w:rPr>
                <w:b/>
                <w:sz w:val="24"/>
                <w:szCs w:val="24"/>
              </w:rPr>
              <w:t>Large Volume Spill:</w:t>
            </w:r>
            <w:r w:rsidR="00603131">
              <w:rPr>
                <w:sz w:val="24"/>
                <w:szCs w:val="24"/>
              </w:rPr>
              <w:t xml:space="preserve"> </w:t>
            </w:r>
            <w:r>
              <w:rPr>
                <w:sz w:val="24"/>
                <w:szCs w:val="24"/>
              </w:rPr>
              <w:t>Sweep up any solid product. Remove residue by diluting spill with hot water and absorbing the solution into an inert material for disposal.</w:t>
            </w:r>
          </w:p>
        </w:tc>
      </w:tr>
    </w:tbl>
    <w:p w:rsidR="00B62596" w:rsidRDefault="00B62596">
      <w:pPr>
        <w:jc w:val="center"/>
        <w:rPr>
          <w:sz w:val="24"/>
          <w:szCs w:val="24"/>
        </w:rPr>
      </w:pPr>
    </w:p>
    <w:tbl>
      <w:tblPr>
        <w:tblStyle w:val="TableGrid"/>
        <w:tblW w:w="0" w:type="auto"/>
        <w:tblLook w:val="04A0" w:firstRow="1" w:lastRow="0" w:firstColumn="1" w:lastColumn="0" w:noHBand="0" w:noVBand="1"/>
      </w:tblPr>
      <w:tblGrid>
        <w:gridCol w:w="9576"/>
      </w:tblGrid>
      <w:tr w:rsidR="00FD6F9A" w:rsidTr="00FD6F9A">
        <w:tc>
          <w:tcPr>
            <w:tcW w:w="9576" w:type="dxa"/>
            <w:shd w:val="clear" w:color="auto" w:fill="D9D9D9" w:themeFill="background1" w:themeFillShade="D9"/>
          </w:tcPr>
          <w:p w:rsidR="00FD6F9A" w:rsidRPr="00FD6F9A" w:rsidRDefault="00FD6F9A">
            <w:pPr>
              <w:jc w:val="center"/>
              <w:rPr>
                <w:b/>
                <w:sz w:val="32"/>
                <w:szCs w:val="32"/>
              </w:rPr>
            </w:pPr>
            <w:r w:rsidRPr="00FD6F9A">
              <w:rPr>
                <w:b/>
                <w:sz w:val="32"/>
                <w:szCs w:val="32"/>
              </w:rPr>
              <w:t>Section 7: Handling and Storage</w:t>
            </w:r>
          </w:p>
        </w:tc>
      </w:tr>
      <w:tr w:rsidR="00FD6F9A" w:rsidTr="00FD6F9A">
        <w:tc>
          <w:tcPr>
            <w:tcW w:w="9576" w:type="dxa"/>
          </w:tcPr>
          <w:p w:rsidR="00FD6F9A" w:rsidRDefault="00FD6F9A" w:rsidP="00FD6F9A">
            <w:pPr>
              <w:rPr>
                <w:sz w:val="24"/>
                <w:szCs w:val="24"/>
              </w:rPr>
            </w:pPr>
            <w:r w:rsidRPr="00B03DF4">
              <w:rPr>
                <w:b/>
                <w:sz w:val="24"/>
                <w:szCs w:val="24"/>
              </w:rPr>
              <w:t>Handling:</w:t>
            </w:r>
            <w:r>
              <w:rPr>
                <w:sz w:val="24"/>
                <w:szCs w:val="24"/>
              </w:rPr>
              <w:t xml:space="preserve"> </w:t>
            </w:r>
            <w:r w:rsidR="00603131">
              <w:rPr>
                <w:sz w:val="24"/>
                <w:szCs w:val="24"/>
              </w:rPr>
              <w:t xml:space="preserve">Keep away from warm or hot </w:t>
            </w:r>
            <w:r w:rsidR="002E7F6F">
              <w:rPr>
                <w:sz w:val="24"/>
                <w:szCs w:val="24"/>
              </w:rPr>
              <w:t>environment.</w:t>
            </w:r>
          </w:p>
          <w:p w:rsidR="00B03DF4" w:rsidRDefault="00B03DF4" w:rsidP="00FD6F9A">
            <w:pPr>
              <w:rPr>
                <w:sz w:val="24"/>
                <w:szCs w:val="24"/>
              </w:rPr>
            </w:pPr>
          </w:p>
        </w:tc>
      </w:tr>
      <w:tr w:rsidR="00FD6F9A" w:rsidTr="00FD6F9A">
        <w:tc>
          <w:tcPr>
            <w:tcW w:w="9576" w:type="dxa"/>
          </w:tcPr>
          <w:p w:rsidR="00FD6F9A" w:rsidRDefault="00FD6F9A" w:rsidP="00FD6F9A">
            <w:pPr>
              <w:rPr>
                <w:sz w:val="24"/>
                <w:szCs w:val="24"/>
              </w:rPr>
            </w:pPr>
            <w:r w:rsidRPr="00B03DF4">
              <w:rPr>
                <w:b/>
                <w:sz w:val="24"/>
                <w:szCs w:val="24"/>
              </w:rPr>
              <w:t>Storage:</w:t>
            </w:r>
            <w:r w:rsidR="00B03DF4">
              <w:rPr>
                <w:sz w:val="24"/>
                <w:szCs w:val="24"/>
              </w:rPr>
              <w:t xml:space="preserve"> Store products in their original sealed packaging under cool dry conditions.</w:t>
            </w:r>
          </w:p>
          <w:p w:rsidR="00B03DF4" w:rsidRDefault="00B03DF4" w:rsidP="00FD6F9A">
            <w:pPr>
              <w:rPr>
                <w:sz w:val="24"/>
                <w:szCs w:val="24"/>
              </w:rPr>
            </w:pPr>
          </w:p>
        </w:tc>
      </w:tr>
      <w:tr w:rsidR="00FD6F9A" w:rsidTr="00FD6F9A">
        <w:tc>
          <w:tcPr>
            <w:tcW w:w="9576" w:type="dxa"/>
          </w:tcPr>
          <w:p w:rsidR="00FD6F9A" w:rsidRDefault="00FD6F9A" w:rsidP="00FD6F9A">
            <w:pPr>
              <w:rPr>
                <w:sz w:val="24"/>
                <w:szCs w:val="24"/>
              </w:rPr>
            </w:pPr>
            <w:r w:rsidRPr="00B03DF4">
              <w:rPr>
                <w:b/>
                <w:sz w:val="24"/>
                <w:szCs w:val="24"/>
              </w:rPr>
              <w:t>Other Recommendations:</w:t>
            </w:r>
            <w:r w:rsidR="00B03DF4">
              <w:rPr>
                <w:sz w:val="24"/>
                <w:szCs w:val="24"/>
              </w:rPr>
              <w:t xml:space="preserve"> Not Applicable</w:t>
            </w:r>
          </w:p>
          <w:p w:rsidR="00B03DF4" w:rsidRDefault="00B03DF4" w:rsidP="00FD6F9A">
            <w:pPr>
              <w:rPr>
                <w:sz w:val="24"/>
                <w:szCs w:val="24"/>
              </w:rPr>
            </w:pPr>
          </w:p>
        </w:tc>
      </w:tr>
    </w:tbl>
    <w:p w:rsidR="00FD6F9A" w:rsidRDefault="00FD6F9A">
      <w:pPr>
        <w:jc w:val="center"/>
        <w:rPr>
          <w:sz w:val="24"/>
          <w:szCs w:val="24"/>
        </w:rPr>
      </w:pPr>
    </w:p>
    <w:tbl>
      <w:tblPr>
        <w:tblStyle w:val="TableGrid"/>
        <w:tblW w:w="0" w:type="auto"/>
        <w:tblLook w:val="04A0" w:firstRow="1" w:lastRow="0" w:firstColumn="1" w:lastColumn="0" w:noHBand="0" w:noVBand="1"/>
      </w:tblPr>
      <w:tblGrid>
        <w:gridCol w:w="9576"/>
      </w:tblGrid>
      <w:tr w:rsidR="00543E1B" w:rsidTr="00543E1B">
        <w:tc>
          <w:tcPr>
            <w:tcW w:w="9576" w:type="dxa"/>
            <w:shd w:val="clear" w:color="auto" w:fill="D9D9D9" w:themeFill="background1" w:themeFillShade="D9"/>
          </w:tcPr>
          <w:p w:rsidR="00543E1B" w:rsidRPr="00543E1B" w:rsidRDefault="00543E1B">
            <w:pPr>
              <w:jc w:val="center"/>
              <w:rPr>
                <w:b/>
                <w:sz w:val="32"/>
                <w:szCs w:val="32"/>
              </w:rPr>
            </w:pPr>
            <w:r w:rsidRPr="00543E1B">
              <w:rPr>
                <w:b/>
                <w:sz w:val="32"/>
                <w:szCs w:val="32"/>
              </w:rPr>
              <w:t>Section 8: Exposure Controls/ Personal Protection</w:t>
            </w:r>
          </w:p>
        </w:tc>
      </w:tr>
      <w:tr w:rsidR="00543E1B" w:rsidTr="00543E1B">
        <w:tc>
          <w:tcPr>
            <w:tcW w:w="9576" w:type="dxa"/>
          </w:tcPr>
          <w:p w:rsidR="00543E1B" w:rsidRDefault="00543E1B" w:rsidP="00543E1B">
            <w:pPr>
              <w:rPr>
                <w:sz w:val="24"/>
                <w:szCs w:val="24"/>
              </w:rPr>
            </w:pPr>
            <w:r w:rsidRPr="00543E1B">
              <w:rPr>
                <w:b/>
                <w:sz w:val="24"/>
                <w:szCs w:val="24"/>
              </w:rPr>
              <w:t xml:space="preserve">Home: </w:t>
            </w:r>
            <w:r>
              <w:rPr>
                <w:sz w:val="24"/>
                <w:szCs w:val="24"/>
              </w:rPr>
              <w:t>This is a personal</w:t>
            </w:r>
            <w:r w:rsidR="004B1E95">
              <w:rPr>
                <w:sz w:val="24"/>
                <w:szCs w:val="24"/>
              </w:rPr>
              <w:t xml:space="preserve"> care/ cosmetic product that </w:t>
            </w:r>
            <w:proofErr w:type="gramStart"/>
            <w:r w:rsidR="004B1E95">
              <w:rPr>
                <w:sz w:val="24"/>
                <w:szCs w:val="24"/>
              </w:rPr>
              <w:t>is</w:t>
            </w:r>
            <w:proofErr w:type="gramEnd"/>
            <w:r w:rsidR="004B1E95">
              <w:rPr>
                <w:sz w:val="24"/>
                <w:szCs w:val="24"/>
              </w:rPr>
              <w:t xml:space="preserve"> </w:t>
            </w:r>
            <w:r>
              <w:rPr>
                <w:sz w:val="24"/>
                <w:szCs w:val="24"/>
              </w:rPr>
              <w:t xml:space="preserve">safe for consumers when used as intended. </w:t>
            </w:r>
          </w:p>
          <w:p w:rsidR="00543E1B" w:rsidRDefault="00543E1B" w:rsidP="00543E1B">
            <w:pPr>
              <w:rPr>
                <w:sz w:val="24"/>
                <w:szCs w:val="24"/>
              </w:rPr>
            </w:pPr>
          </w:p>
        </w:tc>
      </w:tr>
      <w:tr w:rsidR="00543E1B" w:rsidTr="00543E1B">
        <w:tc>
          <w:tcPr>
            <w:tcW w:w="9576" w:type="dxa"/>
          </w:tcPr>
          <w:p w:rsidR="00543E1B" w:rsidRDefault="00543E1B" w:rsidP="00543E1B">
            <w:pPr>
              <w:rPr>
                <w:sz w:val="24"/>
                <w:szCs w:val="24"/>
              </w:rPr>
            </w:pPr>
            <w:r w:rsidRPr="00543E1B">
              <w:rPr>
                <w:b/>
                <w:sz w:val="24"/>
                <w:szCs w:val="24"/>
              </w:rPr>
              <w:t>Industrial:</w:t>
            </w:r>
            <w:r>
              <w:rPr>
                <w:sz w:val="24"/>
                <w:szCs w:val="24"/>
              </w:rPr>
              <w:t xml:space="preserve"> Use of standard personal protective equipment (PPE) is required when working in an industrial setting. Always follow safe work practices.</w:t>
            </w:r>
          </w:p>
          <w:p w:rsidR="00543E1B" w:rsidRDefault="00543E1B" w:rsidP="00543E1B">
            <w:pPr>
              <w:rPr>
                <w:sz w:val="24"/>
                <w:szCs w:val="24"/>
              </w:rPr>
            </w:pPr>
          </w:p>
        </w:tc>
      </w:tr>
    </w:tbl>
    <w:p w:rsidR="00A6711A" w:rsidRDefault="00A6711A" w:rsidP="00337FEE">
      <w:pPr>
        <w:rPr>
          <w:sz w:val="24"/>
          <w:szCs w:val="24"/>
        </w:rPr>
      </w:pPr>
    </w:p>
    <w:tbl>
      <w:tblPr>
        <w:tblStyle w:val="TableGrid"/>
        <w:tblW w:w="0" w:type="auto"/>
        <w:tblLook w:val="04A0" w:firstRow="1" w:lastRow="0" w:firstColumn="1" w:lastColumn="0" w:noHBand="0" w:noVBand="1"/>
      </w:tblPr>
      <w:tblGrid>
        <w:gridCol w:w="4788"/>
        <w:gridCol w:w="4788"/>
      </w:tblGrid>
      <w:tr w:rsidR="00892F8D" w:rsidTr="00892F8D">
        <w:tc>
          <w:tcPr>
            <w:tcW w:w="9576" w:type="dxa"/>
            <w:gridSpan w:val="2"/>
            <w:shd w:val="clear" w:color="auto" w:fill="D9D9D9" w:themeFill="background1" w:themeFillShade="D9"/>
          </w:tcPr>
          <w:p w:rsidR="00892F8D" w:rsidRPr="00D31F03" w:rsidRDefault="00892F8D">
            <w:pPr>
              <w:jc w:val="center"/>
              <w:rPr>
                <w:b/>
                <w:sz w:val="32"/>
                <w:szCs w:val="32"/>
              </w:rPr>
            </w:pPr>
            <w:r w:rsidRPr="00D31F03">
              <w:rPr>
                <w:b/>
                <w:sz w:val="32"/>
                <w:szCs w:val="32"/>
              </w:rPr>
              <w:t>Section 9: Physical and Chemical Properties</w:t>
            </w:r>
          </w:p>
        </w:tc>
      </w:tr>
      <w:tr w:rsidR="00892F8D" w:rsidTr="00892F8D">
        <w:tc>
          <w:tcPr>
            <w:tcW w:w="4788" w:type="dxa"/>
          </w:tcPr>
          <w:p w:rsidR="00892F8D" w:rsidRDefault="00D31F03" w:rsidP="007D08BB">
            <w:pPr>
              <w:rPr>
                <w:sz w:val="24"/>
                <w:szCs w:val="24"/>
              </w:rPr>
            </w:pPr>
            <w:r w:rsidRPr="00A6711A">
              <w:rPr>
                <w:b/>
                <w:sz w:val="24"/>
                <w:szCs w:val="24"/>
              </w:rPr>
              <w:t xml:space="preserve">Appearance: </w:t>
            </w:r>
            <w:r w:rsidR="007D08BB">
              <w:rPr>
                <w:sz w:val="24"/>
                <w:szCs w:val="24"/>
              </w:rPr>
              <w:t xml:space="preserve">Thick crème </w:t>
            </w:r>
          </w:p>
        </w:tc>
        <w:tc>
          <w:tcPr>
            <w:tcW w:w="4788" w:type="dxa"/>
          </w:tcPr>
          <w:p w:rsidR="00892F8D" w:rsidRDefault="00D31F03" w:rsidP="007D08BB">
            <w:pPr>
              <w:rPr>
                <w:sz w:val="24"/>
                <w:szCs w:val="24"/>
              </w:rPr>
            </w:pPr>
            <w:r w:rsidRPr="00A6711A">
              <w:rPr>
                <w:b/>
                <w:sz w:val="24"/>
                <w:szCs w:val="24"/>
              </w:rPr>
              <w:t>Color:</w:t>
            </w:r>
            <w:r>
              <w:rPr>
                <w:sz w:val="24"/>
                <w:szCs w:val="24"/>
              </w:rPr>
              <w:t xml:space="preserve"> </w:t>
            </w:r>
            <w:r w:rsidR="008A2A89">
              <w:rPr>
                <w:sz w:val="24"/>
                <w:szCs w:val="24"/>
              </w:rPr>
              <w:t xml:space="preserve"> </w:t>
            </w:r>
            <w:r w:rsidR="007D08BB">
              <w:rPr>
                <w:sz w:val="24"/>
                <w:szCs w:val="24"/>
              </w:rPr>
              <w:t>White/Natural</w:t>
            </w:r>
            <w:r w:rsidR="00EB0B2F">
              <w:rPr>
                <w:sz w:val="24"/>
                <w:szCs w:val="24"/>
              </w:rPr>
              <w:t xml:space="preserve"> </w:t>
            </w:r>
          </w:p>
        </w:tc>
      </w:tr>
      <w:tr w:rsidR="00892F8D" w:rsidTr="00892F8D">
        <w:tc>
          <w:tcPr>
            <w:tcW w:w="4788" w:type="dxa"/>
          </w:tcPr>
          <w:p w:rsidR="00892F8D" w:rsidRDefault="00D31F03" w:rsidP="00D31F03">
            <w:pPr>
              <w:rPr>
                <w:sz w:val="24"/>
                <w:szCs w:val="24"/>
              </w:rPr>
            </w:pPr>
            <w:r w:rsidRPr="00A6711A">
              <w:rPr>
                <w:b/>
                <w:sz w:val="24"/>
                <w:szCs w:val="24"/>
              </w:rPr>
              <w:t>Odor:</w:t>
            </w:r>
            <w:r>
              <w:rPr>
                <w:sz w:val="24"/>
                <w:szCs w:val="24"/>
              </w:rPr>
              <w:t xml:space="preserve"> </w:t>
            </w:r>
            <w:r w:rsidR="00EB0B2F">
              <w:rPr>
                <w:sz w:val="24"/>
                <w:szCs w:val="24"/>
              </w:rPr>
              <w:t>Characteristic</w:t>
            </w:r>
          </w:p>
          <w:p w:rsidR="00D31F03" w:rsidRDefault="00D31F03" w:rsidP="00D31F03">
            <w:pPr>
              <w:rPr>
                <w:sz w:val="24"/>
                <w:szCs w:val="24"/>
              </w:rPr>
            </w:pPr>
            <w:r w:rsidRPr="00A6711A">
              <w:rPr>
                <w:b/>
                <w:sz w:val="24"/>
                <w:szCs w:val="24"/>
              </w:rPr>
              <w:t>Odor Threshold:</w:t>
            </w:r>
            <w:r>
              <w:rPr>
                <w:sz w:val="24"/>
                <w:szCs w:val="24"/>
              </w:rPr>
              <w:t xml:space="preserve"> Not Applicable</w:t>
            </w:r>
          </w:p>
        </w:tc>
        <w:tc>
          <w:tcPr>
            <w:tcW w:w="4788" w:type="dxa"/>
          </w:tcPr>
          <w:p w:rsidR="00892F8D" w:rsidRDefault="00D31F03" w:rsidP="00EB0B2F">
            <w:pPr>
              <w:rPr>
                <w:sz w:val="24"/>
                <w:szCs w:val="24"/>
              </w:rPr>
            </w:pPr>
            <w:r w:rsidRPr="00A6711A">
              <w:rPr>
                <w:b/>
                <w:sz w:val="24"/>
                <w:szCs w:val="24"/>
              </w:rPr>
              <w:t>Boiling Point:</w:t>
            </w:r>
            <w:r>
              <w:rPr>
                <w:sz w:val="24"/>
                <w:szCs w:val="24"/>
              </w:rPr>
              <w:t xml:space="preserve"> </w:t>
            </w:r>
            <w:r w:rsidR="00EB0B2F">
              <w:rPr>
                <w:sz w:val="24"/>
                <w:szCs w:val="24"/>
              </w:rPr>
              <w:t xml:space="preserve">100 </w:t>
            </w:r>
            <w:r w:rsidR="00EB0B2F" w:rsidRPr="00EB0B2F">
              <w:rPr>
                <w:sz w:val="24"/>
                <w:szCs w:val="24"/>
              </w:rPr>
              <w:t>º</w:t>
            </w:r>
            <w:r w:rsidR="00EB0B2F">
              <w:rPr>
                <w:sz w:val="24"/>
                <w:szCs w:val="24"/>
              </w:rPr>
              <w:t>C</w:t>
            </w:r>
          </w:p>
        </w:tc>
      </w:tr>
      <w:tr w:rsidR="00892F8D" w:rsidTr="00892F8D">
        <w:tc>
          <w:tcPr>
            <w:tcW w:w="4788" w:type="dxa"/>
          </w:tcPr>
          <w:p w:rsidR="00892F8D" w:rsidRDefault="00D31F03" w:rsidP="00D31F03">
            <w:pPr>
              <w:rPr>
                <w:sz w:val="24"/>
                <w:szCs w:val="24"/>
              </w:rPr>
            </w:pPr>
            <w:r w:rsidRPr="00A6711A">
              <w:rPr>
                <w:b/>
                <w:sz w:val="24"/>
                <w:szCs w:val="24"/>
              </w:rPr>
              <w:t>Melting Point:</w:t>
            </w:r>
            <w:r w:rsidR="00EB0B2F">
              <w:rPr>
                <w:sz w:val="24"/>
                <w:szCs w:val="24"/>
              </w:rPr>
              <w:t xml:space="preserve"> </w:t>
            </w:r>
            <w:r w:rsidR="00170679">
              <w:rPr>
                <w:sz w:val="24"/>
                <w:szCs w:val="24"/>
              </w:rPr>
              <w:t>Not Applicable</w:t>
            </w:r>
          </w:p>
          <w:p w:rsidR="00D31F03" w:rsidRDefault="00D31F03" w:rsidP="00D31F03">
            <w:pPr>
              <w:rPr>
                <w:sz w:val="24"/>
                <w:szCs w:val="24"/>
              </w:rPr>
            </w:pPr>
            <w:r w:rsidRPr="00A6711A">
              <w:rPr>
                <w:b/>
                <w:sz w:val="24"/>
                <w:szCs w:val="24"/>
              </w:rPr>
              <w:t>Initial Boiling Point and Boiling Range:</w:t>
            </w:r>
            <w:r>
              <w:rPr>
                <w:sz w:val="24"/>
                <w:szCs w:val="24"/>
              </w:rPr>
              <w:t xml:space="preserve"> Not Applicable</w:t>
            </w:r>
          </w:p>
        </w:tc>
        <w:tc>
          <w:tcPr>
            <w:tcW w:w="4788" w:type="dxa"/>
          </w:tcPr>
          <w:p w:rsidR="00892F8D" w:rsidRPr="00F11BE5" w:rsidRDefault="00D31F03" w:rsidP="00D31F03">
            <w:pPr>
              <w:rPr>
                <w:sz w:val="24"/>
                <w:szCs w:val="24"/>
              </w:rPr>
            </w:pPr>
            <w:r w:rsidRPr="00A6711A">
              <w:rPr>
                <w:b/>
                <w:sz w:val="24"/>
                <w:szCs w:val="24"/>
              </w:rPr>
              <w:t xml:space="preserve">Viscosity @ 20ºC: </w:t>
            </w:r>
            <w:r w:rsidR="00766F6C">
              <w:rPr>
                <w:sz w:val="24"/>
                <w:szCs w:val="24"/>
              </w:rPr>
              <w:t>Fresh 50k - 70k  After 24 hrs &gt;100</w:t>
            </w:r>
            <w:r w:rsidR="00F11BE5" w:rsidRPr="00F11BE5">
              <w:rPr>
                <w:sz w:val="24"/>
                <w:szCs w:val="24"/>
              </w:rPr>
              <w:t xml:space="preserve">k   </w:t>
            </w:r>
          </w:p>
          <w:p w:rsidR="00A6711A" w:rsidRDefault="00A6711A" w:rsidP="00D31F03">
            <w:pPr>
              <w:rPr>
                <w:sz w:val="24"/>
                <w:szCs w:val="24"/>
              </w:rPr>
            </w:pPr>
            <w:r w:rsidRPr="00A6711A">
              <w:rPr>
                <w:b/>
                <w:sz w:val="24"/>
                <w:szCs w:val="24"/>
              </w:rPr>
              <w:t>Partition Coefficient:</w:t>
            </w:r>
            <w:r>
              <w:rPr>
                <w:sz w:val="24"/>
                <w:szCs w:val="24"/>
              </w:rPr>
              <w:t xml:space="preserve"> Not Applicable</w:t>
            </w:r>
          </w:p>
        </w:tc>
      </w:tr>
      <w:tr w:rsidR="00892F8D" w:rsidTr="00892F8D">
        <w:tc>
          <w:tcPr>
            <w:tcW w:w="4788" w:type="dxa"/>
          </w:tcPr>
          <w:p w:rsidR="00892F8D" w:rsidRDefault="00D31F03" w:rsidP="00D31F03">
            <w:pPr>
              <w:rPr>
                <w:sz w:val="24"/>
                <w:szCs w:val="24"/>
              </w:rPr>
            </w:pPr>
            <w:r w:rsidRPr="00A6711A">
              <w:rPr>
                <w:b/>
                <w:sz w:val="24"/>
                <w:szCs w:val="24"/>
              </w:rPr>
              <w:t>Flash Point:</w:t>
            </w:r>
            <w:r>
              <w:rPr>
                <w:sz w:val="24"/>
                <w:szCs w:val="24"/>
              </w:rPr>
              <w:t xml:space="preserve"> Not Applicable</w:t>
            </w:r>
          </w:p>
          <w:p w:rsidR="00A6711A" w:rsidRDefault="00A6711A" w:rsidP="00D31F03">
            <w:pPr>
              <w:rPr>
                <w:sz w:val="24"/>
                <w:szCs w:val="24"/>
              </w:rPr>
            </w:pPr>
            <w:r w:rsidRPr="00A6711A">
              <w:rPr>
                <w:b/>
                <w:sz w:val="24"/>
                <w:szCs w:val="24"/>
              </w:rPr>
              <w:t>Auto-ignition Temperature:</w:t>
            </w:r>
            <w:r>
              <w:rPr>
                <w:sz w:val="24"/>
                <w:szCs w:val="24"/>
              </w:rPr>
              <w:t xml:space="preserve"> Not Applicable</w:t>
            </w:r>
          </w:p>
        </w:tc>
        <w:tc>
          <w:tcPr>
            <w:tcW w:w="4788" w:type="dxa"/>
          </w:tcPr>
          <w:p w:rsidR="00892F8D" w:rsidRDefault="00D31F03" w:rsidP="00D31F03">
            <w:pPr>
              <w:rPr>
                <w:sz w:val="24"/>
                <w:szCs w:val="24"/>
              </w:rPr>
            </w:pPr>
            <w:r w:rsidRPr="00A6711A">
              <w:rPr>
                <w:b/>
                <w:sz w:val="24"/>
                <w:szCs w:val="24"/>
              </w:rPr>
              <w:t>Flammability Solid/Gas:</w:t>
            </w:r>
            <w:r>
              <w:rPr>
                <w:sz w:val="24"/>
                <w:szCs w:val="24"/>
              </w:rPr>
              <w:t xml:space="preserve"> Not Applicable</w:t>
            </w:r>
          </w:p>
          <w:p w:rsidR="00A6711A" w:rsidRDefault="00A6711A" w:rsidP="00D31F03">
            <w:pPr>
              <w:rPr>
                <w:sz w:val="24"/>
                <w:szCs w:val="24"/>
              </w:rPr>
            </w:pPr>
            <w:r w:rsidRPr="00A6711A">
              <w:rPr>
                <w:b/>
                <w:sz w:val="24"/>
                <w:szCs w:val="24"/>
              </w:rPr>
              <w:t>Upper/ Lower Flammability or Explosive Limits:</w:t>
            </w:r>
            <w:r>
              <w:rPr>
                <w:sz w:val="24"/>
                <w:szCs w:val="24"/>
              </w:rPr>
              <w:t xml:space="preserve"> Not Applicable</w:t>
            </w:r>
          </w:p>
        </w:tc>
      </w:tr>
      <w:tr w:rsidR="00892F8D" w:rsidTr="00892F8D">
        <w:tc>
          <w:tcPr>
            <w:tcW w:w="4788" w:type="dxa"/>
          </w:tcPr>
          <w:p w:rsidR="00892F8D" w:rsidRDefault="00D31F03" w:rsidP="00D31F03">
            <w:pPr>
              <w:rPr>
                <w:sz w:val="24"/>
                <w:szCs w:val="24"/>
              </w:rPr>
            </w:pPr>
            <w:r w:rsidRPr="00A6711A">
              <w:rPr>
                <w:b/>
                <w:sz w:val="24"/>
                <w:szCs w:val="24"/>
              </w:rPr>
              <w:t>Evaporation Rate:</w:t>
            </w:r>
            <w:r>
              <w:rPr>
                <w:sz w:val="24"/>
                <w:szCs w:val="24"/>
              </w:rPr>
              <w:t xml:space="preserve"> Not Applicable</w:t>
            </w:r>
          </w:p>
          <w:p w:rsidR="00A6711A" w:rsidRDefault="00A6711A" w:rsidP="00D31F03">
            <w:pPr>
              <w:rPr>
                <w:sz w:val="24"/>
                <w:szCs w:val="24"/>
              </w:rPr>
            </w:pPr>
            <w:r w:rsidRPr="00A6711A">
              <w:rPr>
                <w:b/>
                <w:sz w:val="24"/>
                <w:szCs w:val="24"/>
              </w:rPr>
              <w:t>Decomposition Temperature:</w:t>
            </w:r>
            <w:r>
              <w:rPr>
                <w:sz w:val="24"/>
                <w:szCs w:val="24"/>
              </w:rPr>
              <w:t xml:space="preserve"> Not Applicable</w:t>
            </w:r>
          </w:p>
        </w:tc>
        <w:tc>
          <w:tcPr>
            <w:tcW w:w="4788" w:type="dxa"/>
          </w:tcPr>
          <w:p w:rsidR="00892F8D" w:rsidRDefault="00D31F03" w:rsidP="00D31F03">
            <w:pPr>
              <w:rPr>
                <w:sz w:val="24"/>
                <w:szCs w:val="24"/>
              </w:rPr>
            </w:pPr>
            <w:r w:rsidRPr="00A6711A">
              <w:rPr>
                <w:b/>
                <w:sz w:val="24"/>
                <w:szCs w:val="24"/>
              </w:rPr>
              <w:t>Vapor Pressure:</w:t>
            </w:r>
            <w:r>
              <w:rPr>
                <w:sz w:val="24"/>
                <w:szCs w:val="24"/>
              </w:rPr>
              <w:t xml:space="preserve"> Not Applicable</w:t>
            </w:r>
          </w:p>
          <w:p w:rsidR="00D31F03" w:rsidRDefault="00D31F03" w:rsidP="00D31F03">
            <w:pPr>
              <w:rPr>
                <w:sz w:val="24"/>
                <w:szCs w:val="24"/>
              </w:rPr>
            </w:pPr>
            <w:r w:rsidRPr="00A6711A">
              <w:rPr>
                <w:b/>
                <w:sz w:val="24"/>
                <w:szCs w:val="24"/>
              </w:rPr>
              <w:t>Vapor Density:</w:t>
            </w:r>
            <w:r>
              <w:rPr>
                <w:sz w:val="24"/>
                <w:szCs w:val="24"/>
              </w:rPr>
              <w:t xml:space="preserve"> Not Applicable</w:t>
            </w:r>
          </w:p>
        </w:tc>
      </w:tr>
      <w:tr w:rsidR="00892F8D" w:rsidTr="00892F8D">
        <w:tc>
          <w:tcPr>
            <w:tcW w:w="4788" w:type="dxa"/>
          </w:tcPr>
          <w:p w:rsidR="00892F8D" w:rsidRDefault="00D31F03" w:rsidP="00170679">
            <w:pPr>
              <w:rPr>
                <w:sz w:val="24"/>
                <w:szCs w:val="24"/>
              </w:rPr>
            </w:pPr>
            <w:r w:rsidRPr="0032010D">
              <w:rPr>
                <w:b/>
                <w:sz w:val="24"/>
                <w:szCs w:val="24"/>
              </w:rPr>
              <w:t>pH (10% solution):</w:t>
            </w:r>
            <w:r w:rsidRPr="0032010D">
              <w:rPr>
                <w:sz w:val="24"/>
                <w:szCs w:val="24"/>
              </w:rPr>
              <w:t xml:space="preserve"> </w:t>
            </w:r>
            <w:r w:rsidR="00766F6C">
              <w:rPr>
                <w:sz w:val="24"/>
                <w:szCs w:val="24"/>
              </w:rPr>
              <w:t>5.0</w:t>
            </w:r>
            <w:r w:rsidR="00170679">
              <w:rPr>
                <w:sz w:val="24"/>
                <w:szCs w:val="24"/>
              </w:rPr>
              <w:t xml:space="preserve"> – </w:t>
            </w:r>
            <w:r w:rsidR="00766F6C">
              <w:rPr>
                <w:sz w:val="24"/>
                <w:szCs w:val="24"/>
              </w:rPr>
              <w:t>6.0</w:t>
            </w:r>
          </w:p>
        </w:tc>
        <w:tc>
          <w:tcPr>
            <w:tcW w:w="4788" w:type="dxa"/>
          </w:tcPr>
          <w:p w:rsidR="00892F8D" w:rsidRDefault="00D31F03" w:rsidP="00D31F03">
            <w:pPr>
              <w:rPr>
                <w:sz w:val="24"/>
                <w:szCs w:val="24"/>
              </w:rPr>
            </w:pPr>
            <w:r w:rsidRPr="00A6711A">
              <w:rPr>
                <w:b/>
                <w:sz w:val="24"/>
                <w:szCs w:val="24"/>
              </w:rPr>
              <w:t>Vapor Density:</w:t>
            </w:r>
            <w:r>
              <w:rPr>
                <w:sz w:val="24"/>
                <w:szCs w:val="24"/>
              </w:rPr>
              <w:t xml:space="preserve"> Not Applicable</w:t>
            </w:r>
          </w:p>
        </w:tc>
      </w:tr>
      <w:tr w:rsidR="00892F8D" w:rsidTr="00892F8D">
        <w:tc>
          <w:tcPr>
            <w:tcW w:w="4788" w:type="dxa"/>
          </w:tcPr>
          <w:p w:rsidR="00892F8D" w:rsidRDefault="00D31F03" w:rsidP="00D31F03">
            <w:pPr>
              <w:rPr>
                <w:sz w:val="24"/>
                <w:szCs w:val="24"/>
              </w:rPr>
            </w:pPr>
            <w:r w:rsidRPr="00A6711A">
              <w:rPr>
                <w:b/>
                <w:sz w:val="24"/>
                <w:szCs w:val="24"/>
              </w:rPr>
              <w:t>Vapor Pressure:</w:t>
            </w:r>
            <w:r>
              <w:rPr>
                <w:sz w:val="24"/>
                <w:szCs w:val="24"/>
              </w:rPr>
              <w:t xml:space="preserve"> Not Applicable</w:t>
            </w:r>
          </w:p>
        </w:tc>
        <w:tc>
          <w:tcPr>
            <w:tcW w:w="4788" w:type="dxa"/>
          </w:tcPr>
          <w:p w:rsidR="00892F8D" w:rsidRDefault="00D31F03" w:rsidP="00170679">
            <w:pPr>
              <w:rPr>
                <w:sz w:val="24"/>
                <w:szCs w:val="24"/>
              </w:rPr>
            </w:pPr>
            <w:r w:rsidRPr="00A6711A">
              <w:rPr>
                <w:b/>
                <w:sz w:val="24"/>
                <w:szCs w:val="24"/>
              </w:rPr>
              <w:t>Relative Density (Water=1):</w:t>
            </w:r>
            <w:r>
              <w:rPr>
                <w:sz w:val="24"/>
                <w:szCs w:val="24"/>
              </w:rPr>
              <w:t xml:space="preserve">  </w:t>
            </w:r>
            <w:r w:rsidR="00170679">
              <w:rPr>
                <w:sz w:val="24"/>
                <w:szCs w:val="24"/>
              </w:rPr>
              <w:t>0.9</w:t>
            </w:r>
          </w:p>
        </w:tc>
      </w:tr>
      <w:tr w:rsidR="00892F8D" w:rsidTr="00892F8D">
        <w:tc>
          <w:tcPr>
            <w:tcW w:w="4788" w:type="dxa"/>
          </w:tcPr>
          <w:p w:rsidR="00892F8D" w:rsidRDefault="00D31F03" w:rsidP="00E57F55">
            <w:pPr>
              <w:rPr>
                <w:sz w:val="24"/>
                <w:szCs w:val="24"/>
              </w:rPr>
            </w:pPr>
            <w:r w:rsidRPr="00A6711A">
              <w:rPr>
                <w:b/>
                <w:sz w:val="24"/>
                <w:szCs w:val="24"/>
              </w:rPr>
              <w:t>Water Solubility:</w:t>
            </w:r>
            <w:r>
              <w:rPr>
                <w:sz w:val="24"/>
                <w:szCs w:val="24"/>
              </w:rPr>
              <w:t xml:space="preserve"> </w:t>
            </w:r>
            <w:r w:rsidR="00E57F55">
              <w:rPr>
                <w:sz w:val="24"/>
                <w:szCs w:val="24"/>
              </w:rPr>
              <w:t>Soluble</w:t>
            </w:r>
          </w:p>
        </w:tc>
        <w:tc>
          <w:tcPr>
            <w:tcW w:w="4788" w:type="dxa"/>
          </w:tcPr>
          <w:p w:rsidR="00892F8D" w:rsidRDefault="00D31F03" w:rsidP="009224EE">
            <w:pPr>
              <w:rPr>
                <w:sz w:val="24"/>
                <w:szCs w:val="24"/>
              </w:rPr>
            </w:pPr>
            <w:r w:rsidRPr="00A6711A">
              <w:rPr>
                <w:b/>
                <w:sz w:val="24"/>
                <w:szCs w:val="24"/>
              </w:rPr>
              <w:t>Other Solubility:</w:t>
            </w:r>
            <w:r>
              <w:rPr>
                <w:sz w:val="24"/>
                <w:szCs w:val="24"/>
              </w:rPr>
              <w:t xml:space="preserve"> </w:t>
            </w:r>
            <w:r w:rsidR="009224EE">
              <w:rPr>
                <w:sz w:val="24"/>
                <w:szCs w:val="24"/>
              </w:rPr>
              <w:t>Most cosmetic solvents</w:t>
            </w:r>
          </w:p>
        </w:tc>
      </w:tr>
    </w:tbl>
    <w:p w:rsidR="002B7A5B" w:rsidRDefault="002B7A5B">
      <w:pPr>
        <w:jc w:val="center"/>
        <w:rPr>
          <w:sz w:val="24"/>
          <w:szCs w:val="24"/>
        </w:rPr>
      </w:pPr>
    </w:p>
    <w:tbl>
      <w:tblPr>
        <w:tblStyle w:val="TableGrid"/>
        <w:tblW w:w="0" w:type="auto"/>
        <w:tblLook w:val="04A0" w:firstRow="1" w:lastRow="0" w:firstColumn="1" w:lastColumn="0" w:noHBand="0" w:noVBand="1"/>
      </w:tblPr>
      <w:tblGrid>
        <w:gridCol w:w="9576"/>
      </w:tblGrid>
      <w:tr w:rsidR="002C0DA7" w:rsidTr="002C0DA7">
        <w:tc>
          <w:tcPr>
            <w:tcW w:w="9576" w:type="dxa"/>
            <w:shd w:val="clear" w:color="auto" w:fill="D9D9D9" w:themeFill="background1" w:themeFillShade="D9"/>
          </w:tcPr>
          <w:p w:rsidR="002C0DA7" w:rsidRPr="002C0DA7" w:rsidRDefault="002C0DA7">
            <w:pPr>
              <w:jc w:val="center"/>
              <w:rPr>
                <w:b/>
                <w:sz w:val="32"/>
                <w:szCs w:val="32"/>
              </w:rPr>
            </w:pPr>
            <w:r w:rsidRPr="002C0DA7">
              <w:rPr>
                <w:b/>
                <w:sz w:val="32"/>
                <w:szCs w:val="32"/>
              </w:rPr>
              <w:lastRenderedPageBreak/>
              <w:t>Section 10: Stability and Reactivity</w:t>
            </w:r>
          </w:p>
        </w:tc>
      </w:tr>
      <w:tr w:rsidR="002C0DA7" w:rsidTr="002C0DA7">
        <w:tc>
          <w:tcPr>
            <w:tcW w:w="9576" w:type="dxa"/>
          </w:tcPr>
          <w:p w:rsidR="002C0DA7" w:rsidRDefault="002C0DA7" w:rsidP="002C0DA7">
            <w:pPr>
              <w:rPr>
                <w:sz w:val="24"/>
                <w:szCs w:val="24"/>
              </w:rPr>
            </w:pPr>
            <w:r w:rsidRPr="0032010D">
              <w:rPr>
                <w:b/>
                <w:sz w:val="24"/>
                <w:szCs w:val="24"/>
              </w:rPr>
              <w:t xml:space="preserve">Reactivity: </w:t>
            </w:r>
            <w:r w:rsidR="002E7F6F">
              <w:rPr>
                <w:sz w:val="24"/>
                <w:szCs w:val="24"/>
              </w:rPr>
              <w:t>Not known.</w:t>
            </w:r>
          </w:p>
          <w:p w:rsidR="002C0DA7" w:rsidRDefault="002C0DA7" w:rsidP="002C0DA7">
            <w:pPr>
              <w:rPr>
                <w:sz w:val="24"/>
                <w:szCs w:val="24"/>
              </w:rPr>
            </w:pPr>
          </w:p>
          <w:p w:rsidR="002C0DA7" w:rsidRDefault="002C0DA7" w:rsidP="002C0DA7">
            <w:pPr>
              <w:rPr>
                <w:sz w:val="24"/>
                <w:szCs w:val="24"/>
              </w:rPr>
            </w:pPr>
            <w:r w:rsidRPr="002C0DA7">
              <w:rPr>
                <w:b/>
                <w:sz w:val="24"/>
                <w:szCs w:val="24"/>
              </w:rPr>
              <w:t>Stability:</w:t>
            </w:r>
            <w:r>
              <w:rPr>
                <w:sz w:val="24"/>
                <w:szCs w:val="24"/>
              </w:rPr>
              <w:t xml:space="preserve"> Stable under normal conditions of use. </w:t>
            </w:r>
          </w:p>
          <w:p w:rsidR="002C0DA7" w:rsidRDefault="002C0DA7" w:rsidP="002C0DA7">
            <w:pPr>
              <w:rPr>
                <w:sz w:val="24"/>
                <w:szCs w:val="24"/>
              </w:rPr>
            </w:pPr>
          </w:p>
          <w:p w:rsidR="002C0DA7" w:rsidRDefault="002C0DA7" w:rsidP="002C0DA7">
            <w:pPr>
              <w:rPr>
                <w:sz w:val="24"/>
                <w:szCs w:val="24"/>
              </w:rPr>
            </w:pPr>
            <w:r w:rsidRPr="002C0DA7">
              <w:rPr>
                <w:b/>
                <w:sz w:val="24"/>
                <w:szCs w:val="24"/>
              </w:rPr>
              <w:t>Recommendations:</w:t>
            </w:r>
            <w:r>
              <w:rPr>
                <w:sz w:val="24"/>
                <w:szCs w:val="24"/>
              </w:rPr>
              <w:t xml:space="preserve"> Storage in a cool dry place in original sealed packaging.</w:t>
            </w:r>
          </w:p>
        </w:tc>
      </w:tr>
    </w:tbl>
    <w:p w:rsidR="00A6711A" w:rsidRDefault="00A6711A">
      <w:pPr>
        <w:jc w:val="center"/>
        <w:rPr>
          <w:sz w:val="24"/>
          <w:szCs w:val="24"/>
        </w:rPr>
      </w:pPr>
    </w:p>
    <w:tbl>
      <w:tblPr>
        <w:tblStyle w:val="TableGrid"/>
        <w:tblW w:w="0" w:type="auto"/>
        <w:tblLook w:val="04A0" w:firstRow="1" w:lastRow="0" w:firstColumn="1" w:lastColumn="0" w:noHBand="0" w:noVBand="1"/>
      </w:tblPr>
      <w:tblGrid>
        <w:gridCol w:w="9576"/>
      </w:tblGrid>
      <w:tr w:rsidR="00C56E75" w:rsidTr="00C56E75">
        <w:tc>
          <w:tcPr>
            <w:tcW w:w="9576" w:type="dxa"/>
            <w:shd w:val="clear" w:color="auto" w:fill="D9D9D9" w:themeFill="background1" w:themeFillShade="D9"/>
          </w:tcPr>
          <w:p w:rsidR="00C56E75" w:rsidRPr="00C56E75" w:rsidRDefault="00C56E75">
            <w:pPr>
              <w:jc w:val="center"/>
              <w:rPr>
                <w:b/>
                <w:sz w:val="32"/>
                <w:szCs w:val="32"/>
              </w:rPr>
            </w:pPr>
            <w:r w:rsidRPr="00C56E75">
              <w:rPr>
                <w:b/>
                <w:sz w:val="32"/>
                <w:szCs w:val="32"/>
              </w:rPr>
              <w:t>Section 11: Toxicological Information</w:t>
            </w:r>
          </w:p>
        </w:tc>
      </w:tr>
      <w:tr w:rsidR="00C56E75" w:rsidTr="005141A6">
        <w:trPr>
          <w:trHeight w:val="809"/>
        </w:trPr>
        <w:tc>
          <w:tcPr>
            <w:tcW w:w="9576" w:type="dxa"/>
          </w:tcPr>
          <w:p w:rsidR="00C56E75" w:rsidRDefault="00C56E75" w:rsidP="00C56E75">
            <w:pPr>
              <w:rPr>
                <w:sz w:val="24"/>
                <w:szCs w:val="24"/>
              </w:rPr>
            </w:pPr>
            <w:r>
              <w:rPr>
                <w:sz w:val="24"/>
                <w:szCs w:val="24"/>
              </w:rPr>
              <w:t xml:space="preserve">This is a personal care/ cosmetic product that </w:t>
            </w:r>
            <w:proofErr w:type="gramStart"/>
            <w:r>
              <w:rPr>
                <w:sz w:val="24"/>
                <w:szCs w:val="24"/>
              </w:rPr>
              <w:t>is</w:t>
            </w:r>
            <w:proofErr w:type="gramEnd"/>
            <w:r>
              <w:rPr>
                <w:sz w:val="24"/>
                <w:szCs w:val="24"/>
              </w:rPr>
              <w:t xml:space="preserve"> intended to be safe when used as intended. Additional toxicological information is available upon request from raw material suppliers.</w:t>
            </w:r>
          </w:p>
        </w:tc>
      </w:tr>
      <w:tr w:rsidR="00C56E75" w:rsidTr="00C56E75">
        <w:tc>
          <w:tcPr>
            <w:tcW w:w="9576" w:type="dxa"/>
          </w:tcPr>
          <w:p w:rsidR="00C56E75" w:rsidRPr="005141A6" w:rsidRDefault="00C56E75" w:rsidP="00C56E75">
            <w:pPr>
              <w:rPr>
                <w:sz w:val="24"/>
                <w:szCs w:val="24"/>
              </w:rPr>
            </w:pPr>
            <w:r w:rsidRPr="005141A6">
              <w:rPr>
                <w:b/>
                <w:sz w:val="24"/>
                <w:szCs w:val="24"/>
              </w:rPr>
              <w:t>Chronic Effects:</w:t>
            </w:r>
            <w:r w:rsidRPr="005141A6">
              <w:rPr>
                <w:sz w:val="24"/>
                <w:szCs w:val="24"/>
              </w:rPr>
              <w:t xml:space="preserve"> This product is not expected to have chronic health effects.</w:t>
            </w:r>
            <w:r w:rsidR="00290729" w:rsidRPr="005141A6">
              <w:rPr>
                <w:sz w:val="24"/>
                <w:szCs w:val="24"/>
              </w:rPr>
              <w:t xml:space="preserve"> Generally regarded as non-hazardous. </w:t>
            </w:r>
          </w:p>
          <w:p w:rsidR="007A132C" w:rsidRPr="005141A6" w:rsidRDefault="007A132C" w:rsidP="00C56E75">
            <w:pPr>
              <w:rPr>
                <w:sz w:val="24"/>
                <w:szCs w:val="24"/>
              </w:rPr>
            </w:pPr>
            <w:r w:rsidRPr="005141A6">
              <w:rPr>
                <w:sz w:val="24"/>
                <w:szCs w:val="24"/>
              </w:rPr>
              <w:t>Anticipated Oral LD50: Category 5</w:t>
            </w:r>
          </w:p>
          <w:p w:rsidR="007A132C" w:rsidRPr="005141A6" w:rsidRDefault="007A132C" w:rsidP="00C56E75">
            <w:pPr>
              <w:rPr>
                <w:sz w:val="24"/>
                <w:szCs w:val="24"/>
              </w:rPr>
            </w:pPr>
            <w:r w:rsidRPr="005141A6">
              <w:rPr>
                <w:sz w:val="24"/>
                <w:szCs w:val="24"/>
              </w:rPr>
              <w:t xml:space="preserve"> &gt;</w:t>
            </w:r>
            <w:r w:rsidR="00C50723">
              <w:rPr>
                <w:sz w:val="24"/>
                <w:szCs w:val="24"/>
              </w:rPr>
              <w:t>7000</w:t>
            </w:r>
            <w:r w:rsidRPr="005141A6">
              <w:rPr>
                <w:sz w:val="24"/>
                <w:szCs w:val="24"/>
              </w:rPr>
              <w:t xml:space="preserve"> mg/kg</w:t>
            </w:r>
          </w:p>
          <w:p w:rsidR="00C56E75" w:rsidRDefault="00C56E75" w:rsidP="00C50723">
            <w:pPr>
              <w:rPr>
                <w:sz w:val="24"/>
                <w:szCs w:val="24"/>
              </w:rPr>
            </w:pPr>
          </w:p>
        </w:tc>
      </w:tr>
      <w:tr w:rsidR="00C56E75" w:rsidTr="00C56E75">
        <w:tc>
          <w:tcPr>
            <w:tcW w:w="9576" w:type="dxa"/>
          </w:tcPr>
          <w:p w:rsidR="00C56E75" w:rsidRDefault="00C56E75" w:rsidP="00C56E75">
            <w:pPr>
              <w:rPr>
                <w:sz w:val="24"/>
                <w:szCs w:val="24"/>
              </w:rPr>
            </w:pPr>
            <w:r w:rsidRPr="00C56E75">
              <w:rPr>
                <w:b/>
                <w:sz w:val="24"/>
                <w:szCs w:val="24"/>
              </w:rPr>
              <w:t>Target Organs:</w:t>
            </w:r>
            <w:r>
              <w:rPr>
                <w:sz w:val="24"/>
                <w:szCs w:val="24"/>
              </w:rPr>
              <w:t xml:space="preserve"> This product is not expected to have adverse health effects on target organs.</w:t>
            </w:r>
          </w:p>
          <w:p w:rsidR="00C56E75" w:rsidRDefault="00C56E75" w:rsidP="00C56E75">
            <w:pPr>
              <w:rPr>
                <w:sz w:val="24"/>
                <w:szCs w:val="24"/>
              </w:rPr>
            </w:pPr>
          </w:p>
        </w:tc>
      </w:tr>
      <w:tr w:rsidR="00C56E75" w:rsidTr="00C56E75">
        <w:tc>
          <w:tcPr>
            <w:tcW w:w="9576" w:type="dxa"/>
          </w:tcPr>
          <w:p w:rsidR="00C56E75" w:rsidRDefault="00C56E75" w:rsidP="00C56E75">
            <w:pPr>
              <w:rPr>
                <w:sz w:val="24"/>
                <w:szCs w:val="24"/>
              </w:rPr>
            </w:pPr>
            <w:r w:rsidRPr="00C56E75">
              <w:rPr>
                <w:b/>
                <w:sz w:val="24"/>
                <w:szCs w:val="24"/>
              </w:rPr>
              <w:t>Carcinogenicity:</w:t>
            </w:r>
            <w:r>
              <w:rPr>
                <w:sz w:val="24"/>
                <w:szCs w:val="24"/>
              </w:rPr>
              <w:t xml:space="preserve"> This finished product is not expected to be carcinogenic.</w:t>
            </w:r>
          </w:p>
          <w:p w:rsidR="00C56E75" w:rsidRDefault="00C56E75" w:rsidP="00C56E75">
            <w:pPr>
              <w:rPr>
                <w:sz w:val="24"/>
                <w:szCs w:val="24"/>
              </w:rPr>
            </w:pPr>
          </w:p>
        </w:tc>
      </w:tr>
    </w:tbl>
    <w:p w:rsidR="007A132C" w:rsidRDefault="007A132C" w:rsidP="00537961">
      <w:pPr>
        <w:rPr>
          <w:sz w:val="24"/>
          <w:szCs w:val="24"/>
        </w:rPr>
      </w:pPr>
    </w:p>
    <w:tbl>
      <w:tblPr>
        <w:tblStyle w:val="TableGrid"/>
        <w:tblW w:w="0" w:type="auto"/>
        <w:tblLook w:val="04A0" w:firstRow="1" w:lastRow="0" w:firstColumn="1" w:lastColumn="0" w:noHBand="0" w:noVBand="1"/>
      </w:tblPr>
      <w:tblGrid>
        <w:gridCol w:w="9576"/>
      </w:tblGrid>
      <w:tr w:rsidR="007A132C" w:rsidTr="007A132C">
        <w:tc>
          <w:tcPr>
            <w:tcW w:w="9576" w:type="dxa"/>
            <w:shd w:val="clear" w:color="auto" w:fill="D9D9D9" w:themeFill="background1" w:themeFillShade="D9"/>
          </w:tcPr>
          <w:p w:rsidR="007A132C" w:rsidRDefault="007A132C">
            <w:pPr>
              <w:jc w:val="center"/>
              <w:rPr>
                <w:sz w:val="24"/>
                <w:szCs w:val="24"/>
              </w:rPr>
            </w:pPr>
            <w:r w:rsidRPr="007A132C">
              <w:rPr>
                <w:b/>
                <w:sz w:val="32"/>
                <w:szCs w:val="32"/>
              </w:rPr>
              <w:t>Section 12: Ecological Information</w:t>
            </w:r>
            <w:r>
              <w:rPr>
                <w:sz w:val="24"/>
                <w:szCs w:val="24"/>
              </w:rPr>
              <w:t xml:space="preserve"> </w:t>
            </w:r>
          </w:p>
          <w:p w:rsidR="007A132C" w:rsidRDefault="007A132C" w:rsidP="00A80625">
            <w:pPr>
              <w:jc w:val="center"/>
              <w:rPr>
                <w:sz w:val="24"/>
                <w:szCs w:val="24"/>
              </w:rPr>
            </w:pPr>
            <w:r w:rsidRPr="007A132C">
              <w:rPr>
                <w:b/>
                <w:i/>
                <w:sz w:val="24"/>
                <w:szCs w:val="24"/>
              </w:rPr>
              <w:t xml:space="preserve">(Not mandated by OSHA but </w:t>
            </w:r>
            <w:r w:rsidR="00A80625">
              <w:rPr>
                <w:b/>
                <w:i/>
                <w:sz w:val="24"/>
                <w:szCs w:val="24"/>
              </w:rPr>
              <w:t>a component</w:t>
            </w:r>
            <w:r w:rsidRPr="007A132C">
              <w:rPr>
                <w:b/>
                <w:i/>
                <w:sz w:val="24"/>
                <w:szCs w:val="24"/>
              </w:rPr>
              <w:t xml:space="preserve"> of GHS SDS Requirements)</w:t>
            </w:r>
          </w:p>
        </w:tc>
      </w:tr>
      <w:tr w:rsidR="007A132C" w:rsidTr="007A132C">
        <w:tc>
          <w:tcPr>
            <w:tcW w:w="9576" w:type="dxa"/>
          </w:tcPr>
          <w:p w:rsidR="007A132C" w:rsidRDefault="00A85C3A" w:rsidP="007A132C">
            <w:pPr>
              <w:rPr>
                <w:sz w:val="24"/>
                <w:szCs w:val="24"/>
              </w:rPr>
            </w:pPr>
            <w:r>
              <w:rPr>
                <w:sz w:val="24"/>
                <w:szCs w:val="24"/>
              </w:rPr>
              <w:t xml:space="preserve">The ingredients in this product are expected to be safe for the environment </w:t>
            </w:r>
            <w:r w:rsidR="00CA7018">
              <w:rPr>
                <w:sz w:val="24"/>
                <w:szCs w:val="24"/>
              </w:rPr>
              <w:t xml:space="preserve">and ultimately biodegradable </w:t>
            </w:r>
            <w:r>
              <w:rPr>
                <w:sz w:val="24"/>
                <w:szCs w:val="24"/>
              </w:rPr>
              <w:t>under normal use conditions. Packaging is compatible with conventional waste management practices. Additional information is available from raw material suppliers upon request.</w:t>
            </w:r>
          </w:p>
          <w:p w:rsidR="00A85C3A" w:rsidRDefault="00A85C3A" w:rsidP="007A132C">
            <w:pPr>
              <w:rPr>
                <w:sz w:val="24"/>
                <w:szCs w:val="24"/>
              </w:rPr>
            </w:pPr>
          </w:p>
        </w:tc>
      </w:tr>
      <w:tr w:rsidR="007A132C" w:rsidTr="007A132C">
        <w:tc>
          <w:tcPr>
            <w:tcW w:w="9576" w:type="dxa"/>
          </w:tcPr>
          <w:p w:rsidR="007A132C" w:rsidRDefault="00A85C3A" w:rsidP="007A132C">
            <w:pPr>
              <w:rPr>
                <w:sz w:val="24"/>
                <w:szCs w:val="24"/>
              </w:rPr>
            </w:pPr>
            <w:r>
              <w:rPr>
                <w:sz w:val="24"/>
                <w:szCs w:val="24"/>
              </w:rPr>
              <w:t>Report spills and releases, as applicable, under Federal and State regulations.</w:t>
            </w:r>
          </w:p>
          <w:p w:rsidR="00A85C3A" w:rsidRDefault="00A85C3A" w:rsidP="007A132C">
            <w:pPr>
              <w:rPr>
                <w:sz w:val="24"/>
                <w:szCs w:val="24"/>
              </w:rPr>
            </w:pPr>
          </w:p>
        </w:tc>
      </w:tr>
    </w:tbl>
    <w:p w:rsidR="0067031B" w:rsidRDefault="0067031B" w:rsidP="00537961">
      <w:pPr>
        <w:rPr>
          <w:sz w:val="24"/>
          <w:szCs w:val="24"/>
        </w:rPr>
      </w:pPr>
    </w:p>
    <w:tbl>
      <w:tblPr>
        <w:tblStyle w:val="TableGrid"/>
        <w:tblW w:w="0" w:type="auto"/>
        <w:tblLook w:val="04A0" w:firstRow="1" w:lastRow="0" w:firstColumn="1" w:lastColumn="0" w:noHBand="0" w:noVBand="1"/>
      </w:tblPr>
      <w:tblGrid>
        <w:gridCol w:w="9576"/>
      </w:tblGrid>
      <w:tr w:rsidR="008B6855" w:rsidTr="008B6855">
        <w:tc>
          <w:tcPr>
            <w:tcW w:w="9576" w:type="dxa"/>
            <w:shd w:val="clear" w:color="auto" w:fill="D9D9D9" w:themeFill="background1" w:themeFillShade="D9"/>
          </w:tcPr>
          <w:p w:rsidR="008B6855" w:rsidRDefault="008B6855">
            <w:pPr>
              <w:jc w:val="center"/>
              <w:rPr>
                <w:b/>
                <w:sz w:val="32"/>
                <w:szCs w:val="32"/>
              </w:rPr>
            </w:pPr>
            <w:r w:rsidRPr="008B6855">
              <w:rPr>
                <w:b/>
                <w:sz w:val="32"/>
                <w:szCs w:val="32"/>
              </w:rPr>
              <w:t>Section 13: Disposal Considerations</w:t>
            </w:r>
          </w:p>
          <w:p w:rsidR="00A80625" w:rsidRPr="00A80625" w:rsidRDefault="00A80625">
            <w:pPr>
              <w:jc w:val="center"/>
              <w:rPr>
                <w:b/>
                <w:sz w:val="24"/>
                <w:szCs w:val="24"/>
              </w:rPr>
            </w:pPr>
            <w:r w:rsidRPr="00A80625">
              <w:rPr>
                <w:b/>
                <w:sz w:val="24"/>
                <w:szCs w:val="24"/>
              </w:rPr>
              <w:t>(Not mandated by OSHA but a component of GHS SDS requirements)</w:t>
            </w:r>
          </w:p>
        </w:tc>
      </w:tr>
      <w:tr w:rsidR="008B6855" w:rsidTr="008B6855">
        <w:tc>
          <w:tcPr>
            <w:tcW w:w="9576" w:type="dxa"/>
          </w:tcPr>
          <w:p w:rsidR="008B6855" w:rsidRDefault="008B6855" w:rsidP="008B6855">
            <w:pPr>
              <w:rPr>
                <w:sz w:val="24"/>
                <w:szCs w:val="24"/>
              </w:rPr>
            </w:pPr>
            <w:r>
              <w:rPr>
                <w:sz w:val="24"/>
                <w:szCs w:val="24"/>
              </w:rPr>
              <w:t xml:space="preserve">Disposal should be in accordance with Federal, State/ Provincial and Local regulations. </w:t>
            </w:r>
          </w:p>
          <w:p w:rsidR="008B6855" w:rsidRDefault="008B6855" w:rsidP="008B6855">
            <w:pPr>
              <w:rPr>
                <w:sz w:val="24"/>
                <w:szCs w:val="24"/>
              </w:rPr>
            </w:pPr>
          </w:p>
        </w:tc>
      </w:tr>
    </w:tbl>
    <w:p w:rsidR="008B6855" w:rsidRDefault="008B6855">
      <w:pPr>
        <w:jc w:val="center"/>
        <w:rPr>
          <w:sz w:val="24"/>
          <w:szCs w:val="24"/>
        </w:rPr>
      </w:pPr>
    </w:p>
    <w:p w:rsidR="00C50723" w:rsidRDefault="00C50723">
      <w:pPr>
        <w:jc w:val="center"/>
        <w:rPr>
          <w:sz w:val="24"/>
          <w:szCs w:val="24"/>
        </w:rPr>
      </w:pPr>
    </w:p>
    <w:p w:rsidR="00571C11" w:rsidRDefault="00571C11">
      <w:pPr>
        <w:jc w:val="center"/>
        <w:rPr>
          <w:sz w:val="24"/>
          <w:szCs w:val="24"/>
        </w:rPr>
      </w:pPr>
    </w:p>
    <w:tbl>
      <w:tblPr>
        <w:tblStyle w:val="TableGrid"/>
        <w:tblW w:w="0" w:type="auto"/>
        <w:tblLook w:val="04A0" w:firstRow="1" w:lastRow="0" w:firstColumn="1" w:lastColumn="0" w:noHBand="0" w:noVBand="1"/>
      </w:tblPr>
      <w:tblGrid>
        <w:gridCol w:w="9576"/>
      </w:tblGrid>
      <w:tr w:rsidR="00A80625" w:rsidTr="00A80625">
        <w:tc>
          <w:tcPr>
            <w:tcW w:w="9576" w:type="dxa"/>
            <w:shd w:val="clear" w:color="auto" w:fill="D9D9D9" w:themeFill="background1" w:themeFillShade="D9"/>
          </w:tcPr>
          <w:p w:rsidR="00A80625" w:rsidRPr="00A80625" w:rsidRDefault="00A80625">
            <w:pPr>
              <w:jc w:val="center"/>
              <w:rPr>
                <w:b/>
                <w:sz w:val="32"/>
                <w:szCs w:val="32"/>
              </w:rPr>
            </w:pPr>
            <w:r w:rsidRPr="00A80625">
              <w:rPr>
                <w:b/>
                <w:sz w:val="32"/>
                <w:szCs w:val="32"/>
              </w:rPr>
              <w:lastRenderedPageBreak/>
              <w:t>Section 14: Transport Information</w:t>
            </w:r>
          </w:p>
          <w:p w:rsidR="00A80625" w:rsidRPr="00A80625" w:rsidRDefault="00A80625">
            <w:pPr>
              <w:jc w:val="center"/>
              <w:rPr>
                <w:i/>
                <w:sz w:val="24"/>
                <w:szCs w:val="24"/>
              </w:rPr>
            </w:pPr>
            <w:r w:rsidRPr="00A80625">
              <w:rPr>
                <w:b/>
                <w:i/>
                <w:sz w:val="24"/>
                <w:szCs w:val="24"/>
              </w:rPr>
              <w:t xml:space="preserve"> (Not mandated by OSHA but a component of GHS SDS requirements)</w:t>
            </w:r>
          </w:p>
        </w:tc>
      </w:tr>
      <w:tr w:rsidR="00A80625" w:rsidTr="00A80625">
        <w:tc>
          <w:tcPr>
            <w:tcW w:w="9576" w:type="dxa"/>
          </w:tcPr>
          <w:p w:rsidR="00A80625" w:rsidRDefault="00A80625" w:rsidP="00A80625">
            <w:pPr>
              <w:rPr>
                <w:sz w:val="24"/>
                <w:szCs w:val="24"/>
              </w:rPr>
            </w:pPr>
            <w:r>
              <w:rPr>
                <w:sz w:val="24"/>
                <w:szCs w:val="24"/>
              </w:rPr>
              <w:t>Finished packaged product transported by ground (DOT): Non hazardous</w:t>
            </w:r>
          </w:p>
          <w:p w:rsidR="00A80625" w:rsidRDefault="00A80625" w:rsidP="00A80625">
            <w:pPr>
              <w:rPr>
                <w:sz w:val="24"/>
                <w:szCs w:val="24"/>
              </w:rPr>
            </w:pPr>
            <w:r>
              <w:rPr>
                <w:sz w:val="24"/>
                <w:szCs w:val="24"/>
              </w:rPr>
              <w:t>Finished packaged product transported by vessel (IMDG): Non hazardous</w:t>
            </w:r>
          </w:p>
          <w:p w:rsidR="00A80625" w:rsidRDefault="00A80625" w:rsidP="00A80625">
            <w:pPr>
              <w:rPr>
                <w:sz w:val="24"/>
                <w:szCs w:val="24"/>
              </w:rPr>
            </w:pPr>
            <w:r>
              <w:rPr>
                <w:sz w:val="24"/>
                <w:szCs w:val="24"/>
              </w:rPr>
              <w:t>Finished packaged product transported by air (IATA): Non hazardous</w:t>
            </w:r>
          </w:p>
          <w:p w:rsidR="00A80625" w:rsidRDefault="00A80625" w:rsidP="00A80625">
            <w:pPr>
              <w:rPr>
                <w:sz w:val="24"/>
                <w:szCs w:val="24"/>
              </w:rPr>
            </w:pPr>
            <w:r>
              <w:rPr>
                <w:sz w:val="24"/>
                <w:szCs w:val="24"/>
              </w:rPr>
              <w:t>UN Number: Not Applicable</w:t>
            </w:r>
          </w:p>
          <w:p w:rsidR="00A80625" w:rsidRDefault="00A80625" w:rsidP="00A80625">
            <w:pPr>
              <w:rPr>
                <w:sz w:val="24"/>
                <w:szCs w:val="24"/>
              </w:rPr>
            </w:pPr>
            <w:r>
              <w:rPr>
                <w:sz w:val="24"/>
                <w:szCs w:val="24"/>
              </w:rPr>
              <w:t>UN Name: Not Assigned</w:t>
            </w:r>
          </w:p>
          <w:p w:rsidR="00A80625" w:rsidRDefault="00A80625" w:rsidP="00A80625">
            <w:pPr>
              <w:rPr>
                <w:sz w:val="24"/>
                <w:szCs w:val="24"/>
              </w:rPr>
            </w:pPr>
          </w:p>
          <w:p w:rsidR="00A80625" w:rsidRDefault="00A80625" w:rsidP="00A80625">
            <w:pPr>
              <w:rPr>
                <w:sz w:val="24"/>
                <w:szCs w:val="24"/>
              </w:rPr>
            </w:pPr>
            <w:r w:rsidRPr="00A80625">
              <w:rPr>
                <w:b/>
                <w:sz w:val="24"/>
                <w:szCs w:val="24"/>
              </w:rPr>
              <w:t>Precautions:</w:t>
            </w:r>
            <w:r>
              <w:rPr>
                <w:sz w:val="24"/>
                <w:szCs w:val="24"/>
              </w:rPr>
              <w:t xml:space="preserve"> No special precautions are necessary.</w:t>
            </w:r>
          </w:p>
        </w:tc>
      </w:tr>
    </w:tbl>
    <w:p w:rsidR="00A80625" w:rsidRDefault="00A80625">
      <w:pPr>
        <w:jc w:val="center"/>
        <w:rPr>
          <w:sz w:val="24"/>
          <w:szCs w:val="24"/>
        </w:rPr>
      </w:pPr>
    </w:p>
    <w:tbl>
      <w:tblPr>
        <w:tblStyle w:val="TableGrid"/>
        <w:tblW w:w="0" w:type="auto"/>
        <w:tblLook w:val="04A0" w:firstRow="1" w:lastRow="0" w:firstColumn="1" w:lastColumn="0" w:noHBand="0" w:noVBand="1"/>
      </w:tblPr>
      <w:tblGrid>
        <w:gridCol w:w="9576"/>
      </w:tblGrid>
      <w:tr w:rsidR="009D0C0A" w:rsidTr="009D0C0A">
        <w:tc>
          <w:tcPr>
            <w:tcW w:w="9576" w:type="dxa"/>
            <w:shd w:val="clear" w:color="auto" w:fill="D9D9D9" w:themeFill="background1" w:themeFillShade="D9"/>
          </w:tcPr>
          <w:p w:rsidR="009D0C0A" w:rsidRPr="009D0C0A" w:rsidRDefault="009D0C0A">
            <w:pPr>
              <w:jc w:val="center"/>
              <w:rPr>
                <w:b/>
                <w:sz w:val="32"/>
                <w:szCs w:val="32"/>
              </w:rPr>
            </w:pPr>
            <w:r w:rsidRPr="009D0C0A">
              <w:rPr>
                <w:b/>
                <w:sz w:val="32"/>
                <w:szCs w:val="32"/>
              </w:rPr>
              <w:t xml:space="preserve">Section 15: Regulatory Information </w:t>
            </w:r>
          </w:p>
          <w:p w:rsidR="009D0C0A" w:rsidRPr="009D0C0A" w:rsidRDefault="009D0C0A">
            <w:pPr>
              <w:jc w:val="center"/>
              <w:rPr>
                <w:i/>
                <w:sz w:val="24"/>
                <w:szCs w:val="24"/>
              </w:rPr>
            </w:pPr>
            <w:r w:rsidRPr="009D0C0A">
              <w:rPr>
                <w:b/>
                <w:i/>
                <w:sz w:val="24"/>
                <w:szCs w:val="24"/>
              </w:rPr>
              <w:t>(Not mandated by OSHA but a component of GHS SDS requirements)</w:t>
            </w:r>
          </w:p>
        </w:tc>
      </w:tr>
      <w:tr w:rsidR="009D0C0A" w:rsidTr="009D0C0A">
        <w:tc>
          <w:tcPr>
            <w:tcW w:w="9576" w:type="dxa"/>
          </w:tcPr>
          <w:p w:rsidR="009D0C0A" w:rsidRPr="005F2EF1" w:rsidRDefault="005F2EF1" w:rsidP="009D0C0A">
            <w:pPr>
              <w:rPr>
                <w:sz w:val="24"/>
                <w:szCs w:val="24"/>
              </w:rPr>
            </w:pPr>
            <w:r>
              <w:rPr>
                <w:sz w:val="24"/>
                <w:szCs w:val="24"/>
              </w:rPr>
              <w:t>Regulated by U.S. Food and Drug Administration (FDA) as required by the U.S. Food, Drug, and Cosmetic Act (FD&amp;C Act).</w:t>
            </w:r>
          </w:p>
          <w:p w:rsidR="009D0C0A" w:rsidRDefault="009D0C0A" w:rsidP="009D0C0A">
            <w:pPr>
              <w:rPr>
                <w:sz w:val="24"/>
                <w:szCs w:val="24"/>
              </w:rPr>
            </w:pPr>
          </w:p>
        </w:tc>
      </w:tr>
    </w:tbl>
    <w:p w:rsidR="009D0C0A" w:rsidRDefault="009D0C0A">
      <w:pPr>
        <w:jc w:val="center"/>
        <w:rPr>
          <w:sz w:val="24"/>
          <w:szCs w:val="24"/>
        </w:rPr>
      </w:pPr>
    </w:p>
    <w:tbl>
      <w:tblPr>
        <w:tblStyle w:val="TableGrid"/>
        <w:tblW w:w="0" w:type="auto"/>
        <w:tblLook w:val="04A0" w:firstRow="1" w:lastRow="0" w:firstColumn="1" w:lastColumn="0" w:noHBand="0" w:noVBand="1"/>
      </w:tblPr>
      <w:tblGrid>
        <w:gridCol w:w="9558"/>
      </w:tblGrid>
      <w:tr w:rsidR="00F9722A" w:rsidTr="00E364A9">
        <w:trPr>
          <w:trHeight w:val="386"/>
        </w:trPr>
        <w:tc>
          <w:tcPr>
            <w:tcW w:w="9558" w:type="dxa"/>
            <w:shd w:val="clear" w:color="auto" w:fill="D9D9D9" w:themeFill="background1" w:themeFillShade="D9"/>
          </w:tcPr>
          <w:p w:rsidR="00F9722A" w:rsidRPr="00F9722A" w:rsidRDefault="00F9722A">
            <w:pPr>
              <w:jc w:val="center"/>
              <w:rPr>
                <w:b/>
                <w:sz w:val="32"/>
                <w:szCs w:val="32"/>
              </w:rPr>
            </w:pPr>
            <w:r w:rsidRPr="00F9722A">
              <w:rPr>
                <w:b/>
                <w:sz w:val="32"/>
                <w:szCs w:val="32"/>
              </w:rPr>
              <w:t>Section 16: Other Information</w:t>
            </w:r>
          </w:p>
        </w:tc>
      </w:tr>
      <w:tr w:rsidR="00F9722A" w:rsidTr="00E364A9">
        <w:trPr>
          <w:trHeight w:val="1458"/>
        </w:trPr>
        <w:tc>
          <w:tcPr>
            <w:tcW w:w="9558" w:type="dxa"/>
          </w:tcPr>
          <w:p w:rsidR="00F9722A" w:rsidRDefault="00F9722A" w:rsidP="00F9722A">
            <w:pPr>
              <w:rPr>
                <w:sz w:val="24"/>
                <w:szCs w:val="24"/>
              </w:rPr>
            </w:pPr>
            <w:r>
              <w:rPr>
                <w:sz w:val="24"/>
                <w:szCs w:val="24"/>
              </w:rPr>
              <w:t>Information contained herein as well as any representations made regarding this information are believed to be accurate and reliable however no warranty or guarantee, expressed or implied, is made regarding information and/ or the product.</w:t>
            </w:r>
          </w:p>
          <w:p w:rsidR="00E364A9" w:rsidRDefault="00F9722A" w:rsidP="00F9722A">
            <w:pPr>
              <w:rPr>
                <w:sz w:val="24"/>
                <w:szCs w:val="24"/>
              </w:rPr>
            </w:pPr>
            <w:r>
              <w:rPr>
                <w:sz w:val="24"/>
                <w:szCs w:val="24"/>
              </w:rPr>
              <w:t>Smith and Vandiver Corporation assume no responsibility for injury to the recipient or third persons or for any damage to any property resulting from misuse of the product</w:t>
            </w:r>
            <w:r w:rsidR="00E364A9">
              <w:rPr>
                <w:sz w:val="24"/>
                <w:szCs w:val="24"/>
              </w:rPr>
              <w:t>.</w:t>
            </w:r>
          </w:p>
        </w:tc>
      </w:tr>
    </w:tbl>
    <w:p w:rsidR="00F9722A" w:rsidRPr="000A04E6" w:rsidRDefault="00F9722A" w:rsidP="00E364A9">
      <w:pPr>
        <w:rPr>
          <w:sz w:val="24"/>
          <w:szCs w:val="24"/>
        </w:rPr>
      </w:pPr>
    </w:p>
    <w:sectPr w:rsidR="00F9722A" w:rsidRPr="000A04E6" w:rsidSect="001600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BB" w:rsidRDefault="007D08BB" w:rsidP="00042824">
      <w:pPr>
        <w:spacing w:after="0" w:line="240" w:lineRule="auto"/>
      </w:pPr>
      <w:r>
        <w:separator/>
      </w:r>
    </w:p>
  </w:endnote>
  <w:endnote w:type="continuationSeparator" w:id="0">
    <w:p w:rsidR="007D08BB" w:rsidRDefault="007D08BB" w:rsidP="0004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141"/>
      <w:docPartObj>
        <w:docPartGallery w:val="Page Numbers (Bottom of Page)"/>
        <w:docPartUnique/>
      </w:docPartObj>
    </w:sdtPr>
    <w:sdtEndPr/>
    <w:sdtContent>
      <w:sdt>
        <w:sdtPr>
          <w:id w:val="565050523"/>
          <w:docPartObj>
            <w:docPartGallery w:val="Page Numbers (Top of Page)"/>
            <w:docPartUnique/>
          </w:docPartObj>
        </w:sdtPr>
        <w:sdtEndPr/>
        <w:sdtContent>
          <w:p w:rsidR="007D08BB" w:rsidRDefault="007D08BB">
            <w:pPr>
              <w:pStyle w:val="Footer"/>
              <w:jc w:val="right"/>
            </w:pPr>
            <w:r>
              <w:t xml:space="preserve">Page </w:t>
            </w:r>
            <w:r w:rsidR="002E1370">
              <w:rPr>
                <w:b/>
                <w:sz w:val="24"/>
                <w:szCs w:val="24"/>
              </w:rPr>
              <w:fldChar w:fldCharType="begin"/>
            </w:r>
            <w:r>
              <w:rPr>
                <w:b/>
              </w:rPr>
              <w:instrText xml:space="preserve"> PAGE </w:instrText>
            </w:r>
            <w:r w:rsidR="002E1370">
              <w:rPr>
                <w:b/>
                <w:sz w:val="24"/>
                <w:szCs w:val="24"/>
              </w:rPr>
              <w:fldChar w:fldCharType="separate"/>
            </w:r>
            <w:r w:rsidR="005D73B3">
              <w:rPr>
                <w:b/>
                <w:noProof/>
              </w:rPr>
              <w:t>5</w:t>
            </w:r>
            <w:r w:rsidR="002E1370">
              <w:rPr>
                <w:b/>
                <w:sz w:val="24"/>
                <w:szCs w:val="24"/>
              </w:rPr>
              <w:fldChar w:fldCharType="end"/>
            </w:r>
            <w:r>
              <w:t xml:space="preserve"> of </w:t>
            </w:r>
            <w:r w:rsidR="002E1370">
              <w:rPr>
                <w:b/>
                <w:sz w:val="24"/>
                <w:szCs w:val="24"/>
              </w:rPr>
              <w:fldChar w:fldCharType="begin"/>
            </w:r>
            <w:r>
              <w:rPr>
                <w:b/>
              </w:rPr>
              <w:instrText xml:space="preserve"> NUMPAGES  </w:instrText>
            </w:r>
            <w:r w:rsidR="002E1370">
              <w:rPr>
                <w:b/>
                <w:sz w:val="24"/>
                <w:szCs w:val="24"/>
              </w:rPr>
              <w:fldChar w:fldCharType="separate"/>
            </w:r>
            <w:r w:rsidR="005D73B3">
              <w:rPr>
                <w:b/>
                <w:noProof/>
              </w:rPr>
              <w:t>5</w:t>
            </w:r>
            <w:r w:rsidR="002E1370">
              <w:rPr>
                <w:b/>
                <w:sz w:val="24"/>
                <w:szCs w:val="24"/>
              </w:rPr>
              <w:fldChar w:fldCharType="end"/>
            </w:r>
          </w:p>
        </w:sdtContent>
      </w:sdt>
    </w:sdtContent>
  </w:sdt>
  <w:p w:rsidR="007D08BB" w:rsidRDefault="00766F6C">
    <w:pPr>
      <w:pStyle w:val="Footer"/>
    </w:pPr>
    <w:r>
      <w:t>Cold Therapy Massage Cream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BB" w:rsidRDefault="007D08BB" w:rsidP="00042824">
      <w:pPr>
        <w:spacing w:after="0" w:line="240" w:lineRule="auto"/>
      </w:pPr>
      <w:r>
        <w:separator/>
      </w:r>
    </w:p>
  </w:footnote>
  <w:footnote w:type="continuationSeparator" w:id="0">
    <w:p w:rsidR="007D08BB" w:rsidRDefault="007D08BB" w:rsidP="00042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BB" w:rsidRDefault="007D08BB">
    <w:pPr>
      <w:pStyle w:val="Header"/>
    </w:pPr>
    <w:r>
      <w:rPr>
        <w:noProof/>
      </w:rPr>
      <w:drawing>
        <wp:inline distT="0" distB="0" distL="0" distR="0">
          <wp:extent cx="1851025" cy="222885"/>
          <wp:effectExtent l="19050" t="0" r="0" b="0"/>
          <wp:docPr id="1" name="Picture 1" descr="Smith &amp; Vandi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 &amp; Vandiver logo"/>
                  <pic:cNvPicPr>
                    <a:picLocks noChangeAspect="1" noChangeArrowheads="1"/>
                  </pic:cNvPicPr>
                </pic:nvPicPr>
                <pic:blipFill>
                  <a:blip r:embed="rId1"/>
                  <a:srcRect/>
                  <a:stretch>
                    <a:fillRect/>
                  </a:stretch>
                </pic:blipFill>
                <pic:spPr bwMode="auto">
                  <a:xfrm>
                    <a:off x="0" y="0"/>
                    <a:ext cx="1851025" cy="2228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29"/>
    <w:rsid w:val="00004B60"/>
    <w:rsid w:val="00006854"/>
    <w:rsid w:val="000206B7"/>
    <w:rsid w:val="00031AAE"/>
    <w:rsid w:val="00031DE6"/>
    <w:rsid w:val="00042824"/>
    <w:rsid w:val="00077765"/>
    <w:rsid w:val="000A04E6"/>
    <w:rsid w:val="000B2325"/>
    <w:rsid w:val="000E09FF"/>
    <w:rsid w:val="000E6EC7"/>
    <w:rsid w:val="000E7136"/>
    <w:rsid w:val="000F438E"/>
    <w:rsid w:val="00100B86"/>
    <w:rsid w:val="00106DC6"/>
    <w:rsid w:val="0013489D"/>
    <w:rsid w:val="00145531"/>
    <w:rsid w:val="001600DF"/>
    <w:rsid w:val="00170679"/>
    <w:rsid w:val="00185707"/>
    <w:rsid w:val="001C138C"/>
    <w:rsid w:val="001F689F"/>
    <w:rsid w:val="001F7FF0"/>
    <w:rsid w:val="00207371"/>
    <w:rsid w:val="00253FCC"/>
    <w:rsid w:val="00260B8C"/>
    <w:rsid w:val="00277794"/>
    <w:rsid w:val="00290729"/>
    <w:rsid w:val="002926A3"/>
    <w:rsid w:val="002B7A5B"/>
    <w:rsid w:val="002C0DA7"/>
    <w:rsid w:val="002D042A"/>
    <w:rsid w:val="002D366E"/>
    <w:rsid w:val="002E1370"/>
    <w:rsid w:val="002E7F6F"/>
    <w:rsid w:val="002F29F0"/>
    <w:rsid w:val="00316B30"/>
    <w:rsid w:val="0032010D"/>
    <w:rsid w:val="0033364C"/>
    <w:rsid w:val="00337FEE"/>
    <w:rsid w:val="003626EC"/>
    <w:rsid w:val="003A0950"/>
    <w:rsid w:val="003D4D48"/>
    <w:rsid w:val="003F1606"/>
    <w:rsid w:val="00423BD6"/>
    <w:rsid w:val="0043424C"/>
    <w:rsid w:val="00434991"/>
    <w:rsid w:val="004B1E95"/>
    <w:rsid w:val="004C3EF6"/>
    <w:rsid w:val="004D2B10"/>
    <w:rsid w:val="004E7483"/>
    <w:rsid w:val="004F41F3"/>
    <w:rsid w:val="005043E4"/>
    <w:rsid w:val="00512F25"/>
    <w:rsid w:val="005141A6"/>
    <w:rsid w:val="00537961"/>
    <w:rsid w:val="00543B58"/>
    <w:rsid w:val="00543E1B"/>
    <w:rsid w:val="005451B1"/>
    <w:rsid w:val="00557F74"/>
    <w:rsid w:val="00571C11"/>
    <w:rsid w:val="0057706D"/>
    <w:rsid w:val="00584F18"/>
    <w:rsid w:val="00586F4B"/>
    <w:rsid w:val="005D1660"/>
    <w:rsid w:val="005D73B3"/>
    <w:rsid w:val="005D7E99"/>
    <w:rsid w:val="005F2EF1"/>
    <w:rsid w:val="005F5E01"/>
    <w:rsid w:val="00603131"/>
    <w:rsid w:val="006510A7"/>
    <w:rsid w:val="00662E80"/>
    <w:rsid w:val="00666267"/>
    <w:rsid w:val="0067031B"/>
    <w:rsid w:val="00676245"/>
    <w:rsid w:val="0068643D"/>
    <w:rsid w:val="00687A67"/>
    <w:rsid w:val="006F3C40"/>
    <w:rsid w:val="007102A2"/>
    <w:rsid w:val="00713278"/>
    <w:rsid w:val="007304CF"/>
    <w:rsid w:val="0075169D"/>
    <w:rsid w:val="00766F6C"/>
    <w:rsid w:val="007A132C"/>
    <w:rsid w:val="007B4334"/>
    <w:rsid w:val="007B5B1A"/>
    <w:rsid w:val="007D08BB"/>
    <w:rsid w:val="007D3E8B"/>
    <w:rsid w:val="0080413B"/>
    <w:rsid w:val="008050B3"/>
    <w:rsid w:val="0082051E"/>
    <w:rsid w:val="00843650"/>
    <w:rsid w:val="008452E5"/>
    <w:rsid w:val="0086238E"/>
    <w:rsid w:val="00871680"/>
    <w:rsid w:val="00892F8D"/>
    <w:rsid w:val="0089359F"/>
    <w:rsid w:val="008A2A89"/>
    <w:rsid w:val="008A3838"/>
    <w:rsid w:val="008B6855"/>
    <w:rsid w:val="008C0907"/>
    <w:rsid w:val="008D3183"/>
    <w:rsid w:val="008E5873"/>
    <w:rsid w:val="00907342"/>
    <w:rsid w:val="00907B26"/>
    <w:rsid w:val="00914791"/>
    <w:rsid w:val="009224EE"/>
    <w:rsid w:val="0092593B"/>
    <w:rsid w:val="00974CCA"/>
    <w:rsid w:val="0098153A"/>
    <w:rsid w:val="00983B09"/>
    <w:rsid w:val="00987B6B"/>
    <w:rsid w:val="009A58FD"/>
    <w:rsid w:val="009B2451"/>
    <w:rsid w:val="009D0C0A"/>
    <w:rsid w:val="009E5EF0"/>
    <w:rsid w:val="00A06AAB"/>
    <w:rsid w:val="00A06D7A"/>
    <w:rsid w:val="00A357B4"/>
    <w:rsid w:val="00A56840"/>
    <w:rsid w:val="00A6711A"/>
    <w:rsid w:val="00A723A5"/>
    <w:rsid w:val="00A72C91"/>
    <w:rsid w:val="00A75994"/>
    <w:rsid w:val="00A77060"/>
    <w:rsid w:val="00A77FE4"/>
    <w:rsid w:val="00A80625"/>
    <w:rsid w:val="00A85570"/>
    <w:rsid w:val="00A85C3A"/>
    <w:rsid w:val="00A90638"/>
    <w:rsid w:val="00AB4DF8"/>
    <w:rsid w:val="00AF0A29"/>
    <w:rsid w:val="00AF7192"/>
    <w:rsid w:val="00B03DF4"/>
    <w:rsid w:val="00B057FF"/>
    <w:rsid w:val="00B62596"/>
    <w:rsid w:val="00B63C8E"/>
    <w:rsid w:val="00B65556"/>
    <w:rsid w:val="00B76AF8"/>
    <w:rsid w:val="00B770FF"/>
    <w:rsid w:val="00BC4D6F"/>
    <w:rsid w:val="00BD6127"/>
    <w:rsid w:val="00BE3395"/>
    <w:rsid w:val="00BE48AC"/>
    <w:rsid w:val="00BE68DC"/>
    <w:rsid w:val="00C07B71"/>
    <w:rsid w:val="00C10165"/>
    <w:rsid w:val="00C50723"/>
    <w:rsid w:val="00C5241A"/>
    <w:rsid w:val="00C538BA"/>
    <w:rsid w:val="00C56E75"/>
    <w:rsid w:val="00C81E25"/>
    <w:rsid w:val="00C845D7"/>
    <w:rsid w:val="00CA7018"/>
    <w:rsid w:val="00CF08A7"/>
    <w:rsid w:val="00D01062"/>
    <w:rsid w:val="00D043E6"/>
    <w:rsid w:val="00D24BC2"/>
    <w:rsid w:val="00D31F03"/>
    <w:rsid w:val="00D403CF"/>
    <w:rsid w:val="00D45DE4"/>
    <w:rsid w:val="00D5732E"/>
    <w:rsid w:val="00D617D6"/>
    <w:rsid w:val="00D73BE5"/>
    <w:rsid w:val="00D760EB"/>
    <w:rsid w:val="00DD52B4"/>
    <w:rsid w:val="00DE4B26"/>
    <w:rsid w:val="00E213DE"/>
    <w:rsid w:val="00E364A9"/>
    <w:rsid w:val="00E54508"/>
    <w:rsid w:val="00E57F55"/>
    <w:rsid w:val="00E60D2E"/>
    <w:rsid w:val="00E652CF"/>
    <w:rsid w:val="00E76AFB"/>
    <w:rsid w:val="00EA7E3B"/>
    <w:rsid w:val="00EB0B2F"/>
    <w:rsid w:val="00EB3EF3"/>
    <w:rsid w:val="00EE0934"/>
    <w:rsid w:val="00EE454D"/>
    <w:rsid w:val="00EF3FDD"/>
    <w:rsid w:val="00F10655"/>
    <w:rsid w:val="00F11BE5"/>
    <w:rsid w:val="00F135D2"/>
    <w:rsid w:val="00F55F4A"/>
    <w:rsid w:val="00F64E6F"/>
    <w:rsid w:val="00F67086"/>
    <w:rsid w:val="00F75811"/>
    <w:rsid w:val="00F75F67"/>
    <w:rsid w:val="00F7602A"/>
    <w:rsid w:val="00F8696B"/>
    <w:rsid w:val="00F94619"/>
    <w:rsid w:val="00F9722A"/>
    <w:rsid w:val="00FA195F"/>
    <w:rsid w:val="00FB3D3F"/>
    <w:rsid w:val="00FD3E96"/>
    <w:rsid w:val="00FD6F9A"/>
    <w:rsid w:val="00FE3461"/>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428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824"/>
  </w:style>
  <w:style w:type="paragraph" w:styleId="Footer">
    <w:name w:val="footer"/>
    <w:basedOn w:val="Normal"/>
    <w:link w:val="FooterChar"/>
    <w:uiPriority w:val="99"/>
    <w:unhideWhenUsed/>
    <w:rsid w:val="0004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24"/>
  </w:style>
  <w:style w:type="paragraph" w:styleId="BalloonText">
    <w:name w:val="Balloon Text"/>
    <w:basedOn w:val="Normal"/>
    <w:link w:val="BalloonTextChar"/>
    <w:uiPriority w:val="99"/>
    <w:semiHidden/>
    <w:unhideWhenUsed/>
    <w:rsid w:val="0004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24"/>
    <w:rPr>
      <w:rFonts w:ascii="Tahoma" w:hAnsi="Tahoma" w:cs="Tahoma"/>
      <w:sz w:val="16"/>
      <w:szCs w:val="16"/>
    </w:rPr>
  </w:style>
  <w:style w:type="character" w:customStyle="1" w:styleId="st">
    <w:name w:val="st"/>
    <w:basedOn w:val="DefaultParagraphFont"/>
    <w:rsid w:val="008E5873"/>
  </w:style>
  <w:style w:type="character" w:styleId="Hyperlink">
    <w:name w:val="Hyperlink"/>
    <w:basedOn w:val="DefaultParagraphFont"/>
    <w:uiPriority w:val="99"/>
    <w:unhideWhenUsed/>
    <w:rsid w:val="007B5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428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2824"/>
  </w:style>
  <w:style w:type="paragraph" w:styleId="Footer">
    <w:name w:val="footer"/>
    <w:basedOn w:val="Normal"/>
    <w:link w:val="FooterChar"/>
    <w:uiPriority w:val="99"/>
    <w:unhideWhenUsed/>
    <w:rsid w:val="0004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24"/>
  </w:style>
  <w:style w:type="paragraph" w:styleId="BalloonText">
    <w:name w:val="Balloon Text"/>
    <w:basedOn w:val="Normal"/>
    <w:link w:val="BalloonTextChar"/>
    <w:uiPriority w:val="99"/>
    <w:semiHidden/>
    <w:unhideWhenUsed/>
    <w:rsid w:val="0004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24"/>
    <w:rPr>
      <w:rFonts w:ascii="Tahoma" w:hAnsi="Tahoma" w:cs="Tahoma"/>
      <w:sz w:val="16"/>
      <w:szCs w:val="16"/>
    </w:rPr>
  </w:style>
  <w:style w:type="character" w:customStyle="1" w:styleId="st">
    <w:name w:val="st"/>
    <w:basedOn w:val="DefaultParagraphFont"/>
    <w:rsid w:val="008E5873"/>
  </w:style>
  <w:style w:type="character" w:styleId="Hyperlink">
    <w:name w:val="Hyperlink"/>
    <w:basedOn w:val="DefaultParagraphFont"/>
    <w:uiPriority w:val="99"/>
    <w:unhideWhenUsed/>
    <w:rsid w:val="007B5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7461">
      <w:bodyDiv w:val="1"/>
      <w:marLeft w:val="0"/>
      <w:marRight w:val="0"/>
      <w:marTop w:val="0"/>
      <w:marBottom w:val="0"/>
      <w:divBdr>
        <w:top w:val="none" w:sz="0" w:space="0" w:color="auto"/>
        <w:left w:val="none" w:sz="0" w:space="0" w:color="auto"/>
        <w:bottom w:val="none" w:sz="0" w:space="0" w:color="auto"/>
        <w:right w:val="none" w:sz="0" w:space="0" w:color="auto"/>
      </w:divBdr>
    </w:div>
    <w:div w:id="1173640744">
      <w:bodyDiv w:val="1"/>
      <w:marLeft w:val="0"/>
      <w:marRight w:val="0"/>
      <w:marTop w:val="0"/>
      <w:marBottom w:val="0"/>
      <w:divBdr>
        <w:top w:val="none" w:sz="0" w:space="0" w:color="auto"/>
        <w:left w:val="none" w:sz="0" w:space="0" w:color="auto"/>
        <w:bottom w:val="none" w:sz="0" w:space="0" w:color="auto"/>
        <w:right w:val="none" w:sz="0" w:space="0" w:color="auto"/>
      </w:divBdr>
    </w:div>
    <w:div w:id="14308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Escamilla</dc:creator>
  <cp:lastModifiedBy>Janet Adcock</cp:lastModifiedBy>
  <cp:revision>4</cp:revision>
  <cp:lastPrinted>2015-05-29T15:35:00Z</cp:lastPrinted>
  <dcterms:created xsi:type="dcterms:W3CDTF">2015-05-29T15:32:00Z</dcterms:created>
  <dcterms:modified xsi:type="dcterms:W3CDTF">2015-05-29T15:42:00Z</dcterms:modified>
</cp:coreProperties>
</file>